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78E" w:rsidRPr="00DC10DC" w:rsidRDefault="005F378E">
      <w:pPr>
        <w:tabs>
          <w:tab w:val="left" w:pos="10065"/>
        </w:tabs>
        <w:spacing w:after="120" w:line="240" w:lineRule="auto"/>
        <w:jc w:val="center"/>
        <w:rPr>
          <w:rFonts w:asciiTheme="majorHAnsi" w:hAnsiTheme="majorHAnsi"/>
          <w:b/>
        </w:rPr>
      </w:pPr>
    </w:p>
    <w:p w:rsidR="005F378E" w:rsidRPr="00DC10DC" w:rsidRDefault="005F378E">
      <w:pPr>
        <w:tabs>
          <w:tab w:val="left" w:pos="10065"/>
        </w:tabs>
        <w:spacing w:after="120" w:line="240" w:lineRule="auto"/>
        <w:jc w:val="center"/>
        <w:rPr>
          <w:rFonts w:asciiTheme="majorHAnsi" w:hAnsiTheme="majorHAnsi"/>
          <w:b/>
        </w:rPr>
      </w:pPr>
    </w:p>
    <w:p w:rsidR="005F378E" w:rsidRPr="00DC10DC" w:rsidRDefault="005F378E">
      <w:pPr>
        <w:tabs>
          <w:tab w:val="left" w:pos="10065"/>
        </w:tabs>
        <w:spacing w:after="120" w:line="240" w:lineRule="auto"/>
        <w:jc w:val="center"/>
        <w:rPr>
          <w:rFonts w:asciiTheme="majorHAnsi" w:hAnsiTheme="majorHAnsi"/>
          <w:b/>
        </w:rPr>
      </w:pPr>
    </w:p>
    <w:p w:rsidR="005F378E" w:rsidRPr="00DC10DC" w:rsidRDefault="00F526D6">
      <w:pPr>
        <w:tabs>
          <w:tab w:val="left" w:pos="10065"/>
        </w:tabs>
        <w:spacing w:after="120" w:line="240" w:lineRule="auto"/>
        <w:jc w:val="center"/>
        <w:rPr>
          <w:rFonts w:asciiTheme="majorHAnsi" w:hAnsiTheme="majorHAnsi"/>
          <w:b/>
        </w:rPr>
      </w:pPr>
      <w:r w:rsidRPr="00DC10DC">
        <w:rPr>
          <w:rFonts w:asciiTheme="majorHAnsi" w:hAnsiTheme="majorHAnsi"/>
          <w:noProof/>
          <w:sz w:val="20"/>
          <w:szCs w:val="20"/>
        </w:rPr>
        <w:drawing>
          <wp:anchor distT="0" distB="0" distL="114300" distR="114300" simplePos="0" relativeHeight="251658240" behindDoc="0" locked="0" layoutInCell="1" hidden="0" allowOverlap="1" wp14:anchorId="46E9FA48" wp14:editId="46E9FA49">
            <wp:simplePos x="0" y="0"/>
            <wp:positionH relativeFrom="margin">
              <wp:align>center</wp:align>
            </wp:positionH>
            <wp:positionV relativeFrom="page">
              <wp:posOffset>1651000</wp:posOffset>
            </wp:positionV>
            <wp:extent cx="4034993" cy="1460096"/>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034993" cy="1460096"/>
                    </a:xfrm>
                    <a:prstGeom prst="rect">
                      <a:avLst/>
                    </a:prstGeom>
                    <a:ln/>
                  </pic:spPr>
                </pic:pic>
              </a:graphicData>
            </a:graphic>
          </wp:anchor>
        </w:drawing>
      </w:r>
    </w:p>
    <w:p w:rsidR="005F378E" w:rsidRPr="00DC10DC" w:rsidRDefault="005F378E">
      <w:pPr>
        <w:tabs>
          <w:tab w:val="left" w:pos="10065"/>
        </w:tabs>
        <w:spacing w:after="120" w:line="240" w:lineRule="auto"/>
        <w:jc w:val="center"/>
        <w:rPr>
          <w:rFonts w:asciiTheme="majorHAnsi" w:hAnsiTheme="majorHAnsi"/>
          <w:b/>
        </w:rPr>
      </w:pPr>
    </w:p>
    <w:p w:rsidR="005F378E" w:rsidRPr="00DC10DC" w:rsidRDefault="005F378E">
      <w:pPr>
        <w:tabs>
          <w:tab w:val="left" w:pos="10065"/>
        </w:tabs>
        <w:spacing w:after="120" w:line="240" w:lineRule="auto"/>
        <w:jc w:val="center"/>
        <w:rPr>
          <w:rFonts w:asciiTheme="majorHAnsi" w:hAnsiTheme="majorHAnsi"/>
          <w:b/>
        </w:rPr>
      </w:pPr>
    </w:p>
    <w:p w:rsidR="005F378E" w:rsidRPr="00DC10DC" w:rsidRDefault="005F378E">
      <w:pPr>
        <w:tabs>
          <w:tab w:val="left" w:pos="10065"/>
        </w:tabs>
        <w:spacing w:after="120" w:line="240" w:lineRule="auto"/>
        <w:jc w:val="center"/>
        <w:rPr>
          <w:rFonts w:asciiTheme="majorHAnsi" w:hAnsiTheme="majorHAnsi"/>
          <w:b/>
          <w:sz w:val="40"/>
          <w:szCs w:val="40"/>
        </w:rPr>
      </w:pPr>
    </w:p>
    <w:p w:rsidR="005F378E" w:rsidRPr="00DC10DC" w:rsidRDefault="005F378E">
      <w:pPr>
        <w:tabs>
          <w:tab w:val="left" w:pos="10065"/>
        </w:tabs>
        <w:spacing w:after="120" w:line="240" w:lineRule="auto"/>
        <w:jc w:val="center"/>
        <w:rPr>
          <w:rFonts w:asciiTheme="majorHAnsi" w:hAnsiTheme="majorHAnsi"/>
          <w:b/>
          <w:sz w:val="40"/>
          <w:szCs w:val="40"/>
        </w:rPr>
      </w:pPr>
    </w:p>
    <w:p w:rsidR="005F378E" w:rsidRDefault="005F378E">
      <w:pPr>
        <w:tabs>
          <w:tab w:val="left" w:pos="10065"/>
        </w:tabs>
        <w:spacing w:after="120" w:line="240" w:lineRule="auto"/>
        <w:jc w:val="center"/>
        <w:rPr>
          <w:rFonts w:asciiTheme="majorHAnsi" w:hAnsiTheme="majorHAnsi"/>
          <w:b/>
          <w:sz w:val="40"/>
          <w:szCs w:val="40"/>
        </w:rPr>
      </w:pPr>
    </w:p>
    <w:p w:rsidR="00270904" w:rsidRDefault="00270904">
      <w:pPr>
        <w:tabs>
          <w:tab w:val="left" w:pos="10065"/>
        </w:tabs>
        <w:spacing w:after="120" w:line="240" w:lineRule="auto"/>
        <w:jc w:val="center"/>
        <w:rPr>
          <w:rFonts w:asciiTheme="majorHAnsi" w:hAnsiTheme="majorHAnsi"/>
          <w:b/>
          <w:sz w:val="40"/>
          <w:szCs w:val="40"/>
        </w:rPr>
      </w:pPr>
    </w:p>
    <w:p w:rsidR="00270904" w:rsidRDefault="00270904">
      <w:pPr>
        <w:tabs>
          <w:tab w:val="left" w:pos="10065"/>
        </w:tabs>
        <w:spacing w:after="120" w:line="240" w:lineRule="auto"/>
        <w:jc w:val="center"/>
        <w:rPr>
          <w:rFonts w:asciiTheme="majorHAnsi" w:hAnsiTheme="majorHAnsi"/>
          <w:b/>
          <w:sz w:val="40"/>
          <w:szCs w:val="40"/>
        </w:rPr>
      </w:pPr>
    </w:p>
    <w:p w:rsidR="00270904" w:rsidRDefault="00270904">
      <w:pPr>
        <w:tabs>
          <w:tab w:val="left" w:pos="10065"/>
        </w:tabs>
        <w:spacing w:after="120" w:line="240" w:lineRule="auto"/>
        <w:jc w:val="center"/>
        <w:rPr>
          <w:rFonts w:asciiTheme="majorHAnsi" w:hAnsiTheme="majorHAnsi"/>
          <w:b/>
          <w:sz w:val="40"/>
          <w:szCs w:val="40"/>
        </w:rPr>
      </w:pPr>
    </w:p>
    <w:p w:rsidR="00270904" w:rsidRPr="00DC10DC" w:rsidRDefault="00270904">
      <w:pPr>
        <w:tabs>
          <w:tab w:val="left" w:pos="10065"/>
        </w:tabs>
        <w:spacing w:after="120" w:line="240" w:lineRule="auto"/>
        <w:jc w:val="center"/>
        <w:rPr>
          <w:rFonts w:asciiTheme="majorHAnsi" w:hAnsiTheme="majorHAnsi"/>
          <w:b/>
          <w:sz w:val="40"/>
          <w:szCs w:val="40"/>
        </w:rPr>
      </w:pPr>
    </w:p>
    <w:p w:rsidR="005F378E" w:rsidRPr="00270904" w:rsidRDefault="00270904">
      <w:pPr>
        <w:tabs>
          <w:tab w:val="left" w:pos="10065"/>
        </w:tabs>
        <w:spacing w:after="120" w:line="240" w:lineRule="auto"/>
        <w:jc w:val="center"/>
        <w:rPr>
          <w:rFonts w:asciiTheme="majorHAnsi" w:hAnsiTheme="majorHAnsi"/>
          <w:b/>
          <w:sz w:val="40"/>
          <w:szCs w:val="40"/>
        </w:rPr>
      </w:pPr>
      <w:r w:rsidRPr="00270904">
        <w:rPr>
          <w:rFonts w:asciiTheme="majorHAnsi" w:hAnsiTheme="majorHAnsi"/>
          <w:b/>
          <w:sz w:val="40"/>
          <w:szCs w:val="40"/>
        </w:rPr>
        <w:t>Bando Regionale</w:t>
      </w:r>
    </w:p>
    <w:p w:rsidR="00270904" w:rsidRPr="00270904" w:rsidRDefault="00270904">
      <w:pPr>
        <w:tabs>
          <w:tab w:val="left" w:pos="10065"/>
        </w:tabs>
        <w:spacing w:after="120" w:line="240" w:lineRule="auto"/>
        <w:jc w:val="center"/>
        <w:rPr>
          <w:rFonts w:asciiTheme="majorHAnsi" w:hAnsiTheme="majorHAnsi"/>
          <w:b/>
          <w:sz w:val="72"/>
          <w:szCs w:val="72"/>
        </w:rPr>
      </w:pPr>
      <w:r w:rsidRPr="00270904">
        <w:rPr>
          <w:rFonts w:asciiTheme="majorHAnsi" w:hAnsiTheme="majorHAnsi"/>
          <w:b/>
          <w:sz w:val="72"/>
          <w:szCs w:val="72"/>
        </w:rPr>
        <w:t>INVESTIMENTI PRODUTTIVI</w:t>
      </w:r>
    </w:p>
    <w:p w:rsidR="00270904" w:rsidRPr="00DC10DC" w:rsidRDefault="00270904" w:rsidP="00270904">
      <w:pPr>
        <w:tabs>
          <w:tab w:val="left" w:pos="10065"/>
        </w:tabs>
        <w:spacing w:after="120" w:line="240" w:lineRule="auto"/>
        <w:jc w:val="center"/>
        <w:rPr>
          <w:rFonts w:asciiTheme="majorHAnsi" w:hAnsiTheme="majorHAnsi"/>
          <w:sz w:val="32"/>
          <w:szCs w:val="32"/>
        </w:rPr>
      </w:pPr>
      <w:r w:rsidRPr="00DC10DC">
        <w:rPr>
          <w:rFonts w:asciiTheme="majorHAnsi" w:hAnsiTheme="majorHAnsi"/>
          <w:b/>
          <w:sz w:val="32"/>
          <w:szCs w:val="32"/>
        </w:rPr>
        <w:t>In attuazione dell’art.2 della L.R. 17 marzo 2022 n. 4</w:t>
      </w:r>
    </w:p>
    <w:p w:rsidR="00270904" w:rsidRDefault="00270904">
      <w:pPr>
        <w:tabs>
          <w:tab w:val="left" w:pos="10065"/>
        </w:tabs>
        <w:spacing w:after="120" w:line="240" w:lineRule="auto"/>
        <w:jc w:val="center"/>
        <w:rPr>
          <w:rFonts w:asciiTheme="majorHAnsi" w:hAnsiTheme="majorHAnsi"/>
          <w:b/>
          <w:sz w:val="32"/>
          <w:szCs w:val="32"/>
        </w:rPr>
      </w:pPr>
    </w:p>
    <w:p w:rsidR="00270904" w:rsidRDefault="00270904">
      <w:pPr>
        <w:tabs>
          <w:tab w:val="left" w:pos="10065"/>
        </w:tabs>
        <w:spacing w:after="120" w:line="240" w:lineRule="auto"/>
        <w:jc w:val="center"/>
        <w:rPr>
          <w:rFonts w:asciiTheme="majorHAnsi" w:hAnsiTheme="majorHAnsi"/>
          <w:b/>
          <w:sz w:val="32"/>
          <w:szCs w:val="32"/>
        </w:rPr>
      </w:pPr>
    </w:p>
    <w:p w:rsidR="00270904" w:rsidRDefault="00270904">
      <w:pPr>
        <w:tabs>
          <w:tab w:val="left" w:pos="10065"/>
        </w:tabs>
        <w:spacing w:after="120" w:line="240" w:lineRule="auto"/>
        <w:jc w:val="center"/>
        <w:rPr>
          <w:rFonts w:asciiTheme="majorHAnsi" w:hAnsiTheme="majorHAnsi"/>
          <w:b/>
          <w:sz w:val="32"/>
          <w:szCs w:val="32"/>
        </w:rPr>
      </w:pPr>
    </w:p>
    <w:p w:rsidR="00270904" w:rsidRPr="00DC10DC" w:rsidRDefault="00270904">
      <w:pPr>
        <w:tabs>
          <w:tab w:val="left" w:pos="10065"/>
        </w:tabs>
        <w:spacing w:after="120" w:line="240" w:lineRule="auto"/>
        <w:jc w:val="center"/>
        <w:rPr>
          <w:rFonts w:asciiTheme="majorHAnsi" w:hAnsiTheme="majorHAnsi"/>
          <w:b/>
          <w:sz w:val="40"/>
          <w:szCs w:val="40"/>
        </w:rPr>
      </w:pPr>
    </w:p>
    <w:p w:rsidR="00270904" w:rsidRDefault="00270904">
      <w:pPr>
        <w:tabs>
          <w:tab w:val="left" w:pos="10065"/>
        </w:tabs>
        <w:spacing w:after="120" w:line="240" w:lineRule="auto"/>
        <w:jc w:val="center"/>
        <w:rPr>
          <w:rFonts w:asciiTheme="majorHAnsi" w:hAnsiTheme="majorHAnsi"/>
          <w:b/>
          <w:sz w:val="40"/>
          <w:szCs w:val="40"/>
        </w:rPr>
      </w:pPr>
    </w:p>
    <w:p w:rsidR="00270904" w:rsidRDefault="00270904">
      <w:pPr>
        <w:tabs>
          <w:tab w:val="left" w:pos="10065"/>
        </w:tabs>
        <w:spacing w:after="120" w:line="240" w:lineRule="auto"/>
        <w:jc w:val="center"/>
        <w:rPr>
          <w:rFonts w:asciiTheme="majorHAnsi" w:hAnsiTheme="majorHAnsi"/>
          <w:b/>
          <w:sz w:val="40"/>
          <w:szCs w:val="40"/>
        </w:rPr>
      </w:pPr>
    </w:p>
    <w:p w:rsidR="00B67B94" w:rsidRDefault="00B67B94" w:rsidP="00270904">
      <w:pPr>
        <w:tabs>
          <w:tab w:val="left" w:pos="10065"/>
        </w:tabs>
        <w:spacing w:after="0" w:line="240" w:lineRule="auto"/>
        <w:rPr>
          <w:rFonts w:asciiTheme="majorHAnsi" w:hAnsiTheme="majorHAnsi"/>
          <w:sz w:val="24"/>
          <w:szCs w:val="24"/>
        </w:rPr>
      </w:pPr>
    </w:p>
    <w:p w:rsidR="00270904" w:rsidRPr="00270904" w:rsidRDefault="00B67B94" w:rsidP="00270904">
      <w:pPr>
        <w:tabs>
          <w:tab w:val="left" w:pos="10065"/>
        </w:tabs>
        <w:spacing w:after="0" w:line="240" w:lineRule="auto"/>
        <w:rPr>
          <w:rFonts w:asciiTheme="majorHAnsi" w:hAnsiTheme="majorHAnsi"/>
          <w:sz w:val="24"/>
          <w:szCs w:val="24"/>
        </w:rPr>
      </w:pPr>
      <w:r>
        <w:rPr>
          <w:rFonts w:asciiTheme="majorHAnsi" w:hAnsiTheme="majorHAnsi"/>
          <w:sz w:val="24"/>
          <w:szCs w:val="24"/>
        </w:rPr>
        <w:t xml:space="preserve">Criteri e modalità di attuazione del bando - </w:t>
      </w:r>
      <w:r w:rsidR="00270904" w:rsidRPr="00270904">
        <w:rPr>
          <w:rFonts w:asciiTheme="majorHAnsi" w:hAnsiTheme="majorHAnsi"/>
          <w:sz w:val="24"/>
          <w:szCs w:val="24"/>
        </w:rPr>
        <w:t>DGR. 632 del 30 maggio 2022</w:t>
      </w:r>
    </w:p>
    <w:p w:rsidR="005F378E" w:rsidRPr="00270904" w:rsidRDefault="00F526D6" w:rsidP="00270904">
      <w:pPr>
        <w:tabs>
          <w:tab w:val="left" w:pos="10065"/>
        </w:tabs>
        <w:spacing w:after="0" w:line="240" w:lineRule="auto"/>
        <w:rPr>
          <w:rFonts w:asciiTheme="majorHAnsi" w:hAnsiTheme="majorHAnsi"/>
          <w:sz w:val="24"/>
          <w:szCs w:val="24"/>
        </w:rPr>
      </w:pPr>
      <w:r w:rsidRPr="00270904">
        <w:rPr>
          <w:rFonts w:asciiTheme="majorHAnsi" w:hAnsiTheme="majorHAnsi"/>
          <w:sz w:val="24"/>
          <w:szCs w:val="24"/>
        </w:rPr>
        <w:t>PROMOZIONE DI INVESTIMENTI PRODUTTIVI NELLE MARCHE</w:t>
      </w:r>
    </w:p>
    <w:p w:rsidR="00B67B94" w:rsidRDefault="00F526D6" w:rsidP="00B67B94">
      <w:pPr>
        <w:tabs>
          <w:tab w:val="left" w:pos="10065"/>
        </w:tabs>
        <w:spacing w:after="0" w:line="240" w:lineRule="auto"/>
        <w:rPr>
          <w:rFonts w:asciiTheme="majorHAnsi" w:hAnsiTheme="majorHAnsi"/>
          <w:sz w:val="24"/>
          <w:szCs w:val="24"/>
        </w:rPr>
      </w:pPr>
      <w:r w:rsidRPr="00270904">
        <w:rPr>
          <w:rFonts w:asciiTheme="majorHAnsi" w:hAnsiTheme="majorHAnsi"/>
          <w:sz w:val="24"/>
          <w:szCs w:val="24"/>
        </w:rPr>
        <w:t>per la realizzazione di</w:t>
      </w:r>
      <w:r w:rsidR="00270904">
        <w:rPr>
          <w:rFonts w:asciiTheme="majorHAnsi" w:hAnsiTheme="majorHAnsi"/>
          <w:sz w:val="24"/>
          <w:szCs w:val="24"/>
        </w:rPr>
        <w:t xml:space="preserve"> </w:t>
      </w:r>
      <w:r w:rsidRPr="00270904">
        <w:rPr>
          <w:rFonts w:asciiTheme="majorHAnsi" w:hAnsiTheme="majorHAnsi"/>
          <w:sz w:val="24"/>
          <w:szCs w:val="24"/>
        </w:rPr>
        <w:t>Accordi regionali di Investimento e di Innovazione</w:t>
      </w:r>
      <w:r w:rsidR="00B67B94" w:rsidRPr="00B67B94">
        <w:rPr>
          <w:rFonts w:asciiTheme="majorHAnsi" w:hAnsiTheme="majorHAnsi"/>
          <w:sz w:val="24"/>
          <w:szCs w:val="24"/>
        </w:rPr>
        <w:t xml:space="preserve"> </w:t>
      </w:r>
    </w:p>
    <w:p w:rsidR="00B67B94" w:rsidRDefault="00B67B94" w:rsidP="00B67B94">
      <w:pPr>
        <w:tabs>
          <w:tab w:val="left" w:pos="10065"/>
        </w:tabs>
        <w:spacing w:after="0" w:line="240" w:lineRule="auto"/>
        <w:rPr>
          <w:rFonts w:asciiTheme="majorHAnsi" w:hAnsiTheme="majorHAnsi"/>
          <w:sz w:val="24"/>
          <w:szCs w:val="24"/>
        </w:rPr>
      </w:pPr>
    </w:p>
    <w:p w:rsidR="00B67B94" w:rsidRPr="00B67B94" w:rsidRDefault="00B67B94" w:rsidP="00B67B94">
      <w:pPr>
        <w:tabs>
          <w:tab w:val="left" w:pos="10065"/>
        </w:tabs>
        <w:spacing w:after="0" w:line="240" w:lineRule="auto"/>
        <w:rPr>
          <w:rFonts w:asciiTheme="majorHAnsi" w:hAnsiTheme="majorHAnsi"/>
          <w:sz w:val="24"/>
          <w:szCs w:val="24"/>
        </w:rPr>
      </w:pPr>
      <w:r>
        <w:rPr>
          <w:rFonts w:asciiTheme="majorHAnsi" w:hAnsiTheme="majorHAnsi"/>
          <w:sz w:val="24"/>
          <w:szCs w:val="24"/>
        </w:rPr>
        <w:t>Approvazione del bando</w:t>
      </w:r>
      <w:r w:rsidRPr="00B67B94">
        <w:rPr>
          <w:rFonts w:asciiTheme="majorHAnsi" w:hAnsiTheme="majorHAnsi"/>
          <w:sz w:val="24"/>
          <w:szCs w:val="24"/>
        </w:rPr>
        <w:t xml:space="preserve"> </w:t>
      </w:r>
      <w:r>
        <w:rPr>
          <w:rFonts w:asciiTheme="majorHAnsi" w:hAnsiTheme="majorHAnsi"/>
          <w:sz w:val="24"/>
          <w:szCs w:val="24"/>
        </w:rPr>
        <w:t>- D</w:t>
      </w:r>
      <w:r w:rsidRPr="00B67B94">
        <w:rPr>
          <w:rFonts w:asciiTheme="majorHAnsi" w:hAnsiTheme="majorHAnsi"/>
          <w:sz w:val="24"/>
          <w:szCs w:val="24"/>
        </w:rPr>
        <w:t xml:space="preserve">ecreto n. </w:t>
      </w:r>
      <w:r>
        <w:rPr>
          <w:rFonts w:asciiTheme="majorHAnsi" w:hAnsiTheme="majorHAnsi"/>
          <w:sz w:val="24"/>
          <w:szCs w:val="24"/>
        </w:rPr>
        <w:t>314</w:t>
      </w:r>
      <w:r w:rsidRPr="00B67B94">
        <w:rPr>
          <w:rFonts w:asciiTheme="majorHAnsi" w:hAnsiTheme="majorHAnsi"/>
          <w:sz w:val="24"/>
          <w:szCs w:val="24"/>
        </w:rPr>
        <w:t xml:space="preserve"> del 2</w:t>
      </w:r>
      <w:r>
        <w:rPr>
          <w:rFonts w:asciiTheme="majorHAnsi" w:hAnsiTheme="majorHAnsi"/>
          <w:sz w:val="24"/>
          <w:szCs w:val="24"/>
        </w:rPr>
        <w:t>7</w:t>
      </w:r>
      <w:r w:rsidRPr="00B67B94">
        <w:rPr>
          <w:rFonts w:asciiTheme="majorHAnsi" w:hAnsiTheme="majorHAnsi"/>
          <w:sz w:val="24"/>
          <w:szCs w:val="24"/>
        </w:rPr>
        <w:t xml:space="preserve"> </w:t>
      </w:r>
      <w:r>
        <w:rPr>
          <w:rFonts w:asciiTheme="majorHAnsi" w:hAnsiTheme="majorHAnsi"/>
          <w:sz w:val="24"/>
          <w:szCs w:val="24"/>
        </w:rPr>
        <w:t>giugno</w:t>
      </w:r>
      <w:r w:rsidRPr="00B67B94">
        <w:rPr>
          <w:rFonts w:asciiTheme="majorHAnsi" w:hAnsiTheme="majorHAnsi"/>
          <w:sz w:val="24"/>
          <w:szCs w:val="24"/>
        </w:rPr>
        <w:t xml:space="preserve"> 2022</w:t>
      </w:r>
    </w:p>
    <w:p w:rsidR="00B67B94" w:rsidRDefault="00B67B94" w:rsidP="00B67B94">
      <w:pPr>
        <w:tabs>
          <w:tab w:val="left" w:pos="10065"/>
        </w:tabs>
        <w:spacing w:after="0" w:line="240" w:lineRule="auto"/>
        <w:rPr>
          <w:rFonts w:asciiTheme="majorHAnsi" w:hAnsiTheme="majorHAnsi"/>
          <w:sz w:val="24"/>
          <w:szCs w:val="24"/>
        </w:rPr>
      </w:pPr>
      <w:r w:rsidRPr="00B67B94">
        <w:rPr>
          <w:rFonts w:asciiTheme="majorHAnsi" w:hAnsiTheme="majorHAnsi"/>
          <w:sz w:val="24"/>
          <w:szCs w:val="24"/>
        </w:rPr>
        <w:t>Modifica</w:t>
      </w:r>
      <w:r>
        <w:rPr>
          <w:rFonts w:asciiTheme="majorHAnsi" w:hAnsiTheme="majorHAnsi"/>
          <w:sz w:val="24"/>
          <w:szCs w:val="24"/>
        </w:rPr>
        <w:t xml:space="preserve"> del bando -</w:t>
      </w:r>
      <w:r w:rsidRPr="00B67B94">
        <w:rPr>
          <w:rFonts w:asciiTheme="majorHAnsi" w:hAnsiTheme="majorHAnsi"/>
          <w:sz w:val="24"/>
          <w:szCs w:val="24"/>
        </w:rPr>
        <w:t xml:space="preserve"> </w:t>
      </w:r>
      <w:r>
        <w:rPr>
          <w:rFonts w:asciiTheme="majorHAnsi" w:hAnsiTheme="majorHAnsi"/>
          <w:sz w:val="24"/>
          <w:szCs w:val="24"/>
        </w:rPr>
        <w:t>D</w:t>
      </w:r>
      <w:r w:rsidRPr="00B67B94">
        <w:rPr>
          <w:rFonts w:asciiTheme="majorHAnsi" w:hAnsiTheme="majorHAnsi"/>
          <w:sz w:val="24"/>
          <w:szCs w:val="24"/>
        </w:rPr>
        <w:t>ecreto n. 371 del 25 luglio 2022</w:t>
      </w:r>
    </w:p>
    <w:p w:rsidR="005F378E" w:rsidRPr="00DC10DC" w:rsidRDefault="00F526D6" w:rsidP="00B67B94">
      <w:pPr>
        <w:tabs>
          <w:tab w:val="left" w:pos="10065"/>
        </w:tabs>
        <w:spacing w:after="0" w:line="240" w:lineRule="auto"/>
        <w:rPr>
          <w:rFonts w:asciiTheme="majorHAnsi" w:hAnsiTheme="majorHAnsi"/>
          <w:b/>
          <w:color w:val="000000"/>
          <w:sz w:val="24"/>
          <w:szCs w:val="24"/>
        </w:rPr>
      </w:pPr>
      <w:r w:rsidRPr="00DC10DC">
        <w:rPr>
          <w:rFonts w:asciiTheme="majorHAnsi" w:hAnsiTheme="majorHAnsi"/>
        </w:rPr>
        <w:br w:type="page"/>
      </w:r>
      <w:r w:rsidR="001173E4" w:rsidRPr="00DC10DC">
        <w:rPr>
          <w:rFonts w:asciiTheme="majorHAnsi" w:hAnsiTheme="majorHAnsi"/>
          <w:b/>
          <w:color w:val="000000"/>
          <w:sz w:val="24"/>
          <w:szCs w:val="24"/>
        </w:rPr>
        <w:lastRenderedPageBreak/>
        <w:t>INDICE</w:t>
      </w:r>
    </w:p>
    <w:sdt>
      <w:sdtPr>
        <w:rPr>
          <w:rFonts w:asciiTheme="majorHAnsi" w:hAnsiTheme="majorHAnsi"/>
          <w:b w:val="0"/>
          <w:noProof w:val="0"/>
        </w:rPr>
        <w:id w:val="-896661187"/>
        <w:docPartObj>
          <w:docPartGallery w:val="Table of Contents"/>
          <w:docPartUnique/>
        </w:docPartObj>
      </w:sdtPr>
      <w:sdtEndPr/>
      <w:sdtContent>
        <w:p w:rsidR="00276FC7" w:rsidRPr="00DC10DC" w:rsidRDefault="00F526D6" w:rsidP="00B05D78">
          <w:pPr>
            <w:pStyle w:val="Sommario1"/>
            <w:spacing w:after="120" w:line="240" w:lineRule="auto"/>
            <w:rPr>
              <w:rFonts w:asciiTheme="majorHAnsi" w:eastAsiaTheme="minorEastAsia" w:hAnsiTheme="majorHAnsi" w:cstheme="minorBidi"/>
            </w:rPr>
          </w:pPr>
          <w:r w:rsidRPr="00DC10DC">
            <w:rPr>
              <w:rFonts w:asciiTheme="majorHAnsi" w:hAnsiTheme="majorHAnsi"/>
            </w:rPr>
            <w:fldChar w:fldCharType="begin"/>
          </w:r>
          <w:r w:rsidRPr="00DC10DC">
            <w:rPr>
              <w:rFonts w:asciiTheme="majorHAnsi" w:hAnsiTheme="majorHAnsi"/>
            </w:rPr>
            <w:instrText xml:space="preserve"> TOC \h \u \z </w:instrText>
          </w:r>
          <w:r w:rsidRPr="00DC10DC">
            <w:rPr>
              <w:rFonts w:asciiTheme="majorHAnsi" w:hAnsiTheme="majorHAnsi"/>
            </w:rPr>
            <w:fldChar w:fldCharType="separate"/>
          </w:r>
          <w:hyperlink w:anchor="_Toc106367633" w:history="1">
            <w:r w:rsidR="00276FC7" w:rsidRPr="00DC10DC">
              <w:rPr>
                <w:rStyle w:val="Collegamentoipertestuale"/>
                <w:rFonts w:asciiTheme="majorHAnsi" w:hAnsiTheme="majorHAnsi"/>
              </w:rPr>
              <w:t>A. FINALITÀ E CARATTERISTICHE PRINCIPALI</w:t>
            </w:r>
            <w:r w:rsidR="00276FC7" w:rsidRPr="00DC10DC">
              <w:rPr>
                <w:rFonts w:asciiTheme="majorHAnsi" w:hAnsiTheme="majorHAnsi"/>
                <w:webHidden/>
              </w:rPr>
              <w:tab/>
            </w:r>
            <w:r w:rsidR="00276FC7" w:rsidRPr="00DC10DC">
              <w:rPr>
                <w:rFonts w:asciiTheme="majorHAnsi" w:hAnsiTheme="majorHAnsi"/>
                <w:webHidden/>
              </w:rPr>
              <w:fldChar w:fldCharType="begin"/>
            </w:r>
            <w:r w:rsidR="00276FC7" w:rsidRPr="00DC10DC">
              <w:rPr>
                <w:rFonts w:asciiTheme="majorHAnsi" w:hAnsiTheme="majorHAnsi"/>
                <w:webHidden/>
              </w:rPr>
              <w:instrText xml:space="preserve"> PAGEREF _Toc106367633 \h </w:instrText>
            </w:r>
            <w:r w:rsidR="00276FC7" w:rsidRPr="00DC10DC">
              <w:rPr>
                <w:rFonts w:asciiTheme="majorHAnsi" w:hAnsiTheme="majorHAnsi"/>
                <w:webHidden/>
              </w:rPr>
            </w:r>
            <w:r w:rsidR="00276FC7" w:rsidRPr="00DC10DC">
              <w:rPr>
                <w:rFonts w:asciiTheme="majorHAnsi" w:hAnsiTheme="majorHAnsi"/>
                <w:webHidden/>
              </w:rPr>
              <w:fldChar w:fldCharType="separate"/>
            </w:r>
            <w:r w:rsidR="00962CCD">
              <w:rPr>
                <w:rFonts w:asciiTheme="majorHAnsi" w:hAnsiTheme="majorHAnsi"/>
                <w:webHidden/>
              </w:rPr>
              <w:t>3</w:t>
            </w:r>
            <w:r w:rsidR="00276FC7" w:rsidRPr="00DC10DC">
              <w:rPr>
                <w:rFonts w:asciiTheme="majorHAnsi" w:hAnsiTheme="majorHAnsi"/>
                <w:webHidden/>
              </w:rPr>
              <w:fldChar w:fldCharType="end"/>
            </w:r>
          </w:hyperlink>
        </w:p>
        <w:p w:rsidR="00276FC7" w:rsidRPr="00DC10DC" w:rsidRDefault="00FB7D79" w:rsidP="00B05D78">
          <w:pPr>
            <w:pStyle w:val="Sommario2"/>
            <w:tabs>
              <w:tab w:val="right" w:pos="10194"/>
            </w:tabs>
            <w:spacing w:after="120" w:line="240" w:lineRule="auto"/>
            <w:rPr>
              <w:rFonts w:asciiTheme="majorHAnsi" w:eastAsiaTheme="minorEastAsia" w:hAnsiTheme="majorHAnsi" w:cstheme="minorBidi"/>
              <w:noProof/>
            </w:rPr>
          </w:pPr>
          <w:hyperlink w:anchor="_Toc106367634" w:history="1">
            <w:r w:rsidR="00276FC7" w:rsidRPr="00DC10DC">
              <w:rPr>
                <w:rStyle w:val="Collegamentoipertestuale"/>
                <w:rFonts w:asciiTheme="majorHAnsi" w:hAnsiTheme="majorHAnsi"/>
                <w:noProof/>
              </w:rPr>
              <w:t>1. Finalità e descrizione</w:t>
            </w:r>
            <w:r w:rsidR="00276FC7" w:rsidRPr="00DC10DC">
              <w:rPr>
                <w:rFonts w:asciiTheme="majorHAnsi" w:hAnsiTheme="majorHAnsi"/>
                <w:noProof/>
                <w:webHidden/>
              </w:rPr>
              <w:tab/>
            </w:r>
            <w:r w:rsidR="00276FC7" w:rsidRPr="00DC10DC">
              <w:rPr>
                <w:rFonts w:asciiTheme="majorHAnsi" w:hAnsiTheme="majorHAnsi"/>
                <w:noProof/>
                <w:webHidden/>
              </w:rPr>
              <w:fldChar w:fldCharType="begin"/>
            </w:r>
            <w:r w:rsidR="00276FC7" w:rsidRPr="00DC10DC">
              <w:rPr>
                <w:rFonts w:asciiTheme="majorHAnsi" w:hAnsiTheme="majorHAnsi"/>
                <w:noProof/>
                <w:webHidden/>
              </w:rPr>
              <w:instrText xml:space="preserve"> PAGEREF _Toc106367634 \h </w:instrText>
            </w:r>
            <w:r w:rsidR="00276FC7" w:rsidRPr="00DC10DC">
              <w:rPr>
                <w:rFonts w:asciiTheme="majorHAnsi" w:hAnsiTheme="majorHAnsi"/>
                <w:noProof/>
                <w:webHidden/>
              </w:rPr>
            </w:r>
            <w:r w:rsidR="00276FC7" w:rsidRPr="00DC10DC">
              <w:rPr>
                <w:rFonts w:asciiTheme="majorHAnsi" w:hAnsiTheme="majorHAnsi"/>
                <w:noProof/>
                <w:webHidden/>
              </w:rPr>
              <w:fldChar w:fldCharType="separate"/>
            </w:r>
            <w:r w:rsidR="00962CCD">
              <w:rPr>
                <w:rFonts w:asciiTheme="majorHAnsi" w:hAnsiTheme="majorHAnsi"/>
                <w:noProof/>
                <w:webHidden/>
              </w:rPr>
              <w:t>3</w:t>
            </w:r>
            <w:r w:rsidR="00276FC7" w:rsidRPr="00DC10DC">
              <w:rPr>
                <w:rFonts w:asciiTheme="majorHAnsi" w:hAnsiTheme="majorHAnsi"/>
                <w:noProof/>
                <w:webHidden/>
              </w:rPr>
              <w:fldChar w:fldCharType="end"/>
            </w:r>
          </w:hyperlink>
        </w:p>
        <w:p w:rsidR="00276FC7" w:rsidRPr="00DC10DC" w:rsidRDefault="00FB7D79" w:rsidP="00B05D78">
          <w:pPr>
            <w:pStyle w:val="Sommario2"/>
            <w:tabs>
              <w:tab w:val="right" w:pos="10194"/>
            </w:tabs>
            <w:spacing w:after="120" w:line="240" w:lineRule="auto"/>
            <w:rPr>
              <w:rFonts w:asciiTheme="majorHAnsi" w:eastAsiaTheme="minorEastAsia" w:hAnsiTheme="majorHAnsi" w:cstheme="minorBidi"/>
              <w:noProof/>
            </w:rPr>
          </w:pPr>
          <w:hyperlink w:anchor="_Toc106367635" w:history="1">
            <w:r w:rsidR="00276FC7" w:rsidRPr="00DC10DC">
              <w:rPr>
                <w:rStyle w:val="Collegamentoipertestuale"/>
                <w:rFonts w:asciiTheme="majorHAnsi" w:hAnsiTheme="majorHAnsi"/>
                <w:noProof/>
              </w:rPr>
              <w:t>2. Tipologia e localizzazione dei programmi di investimento</w:t>
            </w:r>
            <w:r w:rsidR="00276FC7" w:rsidRPr="00DC10DC">
              <w:rPr>
                <w:rFonts w:asciiTheme="majorHAnsi" w:hAnsiTheme="majorHAnsi"/>
                <w:noProof/>
                <w:webHidden/>
              </w:rPr>
              <w:tab/>
            </w:r>
            <w:r w:rsidR="00276FC7" w:rsidRPr="00DC10DC">
              <w:rPr>
                <w:rFonts w:asciiTheme="majorHAnsi" w:hAnsiTheme="majorHAnsi"/>
                <w:noProof/>
                <w:webHidden/>
              </w:rPr>
              <w:fldChar w:fldCharType="begin"/>
            </w:r>
            <w:r w:rsidR="00276FC7" w:rsidRPr="00DC10DC">
              <w:rPr>
                <w:rFonts w:asciiTheme="majorHAnsi" w:hAnsiTheme="majorHAnsi"/>
                <w:noProof/>
                <w:webHidden/>
              </w:rPr>
              <w:instrText xml:space="preserve"> PAGEREF _Toc106367635 \h </w:instrText>
            </w:r>
            <w:r w:rsidR="00276FC7" w:rsidRPr="00DC10DC">
              <w:rPr>
                <w:rFonts w:asciiTheme="majorHAnsi" w:hAnsiTheme="majorHAnsi"/>
                <w:noProof/>
                <w:webHidden/>
              </w:rPr>
            </w:r>
            <w:r w:rsidR="00276FC7" w:rsidRPr="00DC10DC">
              <w:rPr>
                <w:rFonts w:asciiTheme="majorHAnsi" w:hAnsiTheme="majorHAnsi"/>
                <w:noProof/>
                <w:webHidden/>
              </w:rPr>
              <w:fldChar w:fldCharType="separate"/>
            </w:r>
            <w:r w:rsidR="00962CCD">
              <w:rPr>
                <w:rFonts w:asciiTheme="majorHAnsi" w:hAnsiTheme="majorHAnsi"/>
                <w:noProof/>
                <w:webHidden/>
              </w:rPr>
              <w:t>3</w:t>
            </w:r>
            <w:r w:rsidR="00276FC7" w:rsidRPr="00DC10DC">
              <w:rPr>
                <w:rFonts w:asciiTheme="majorHAnsi" w:hAnsiTheme="majorHAnsi"/>
                <w:noProof/>
                <w:webHidden/>
              </w:rPr>
              <w:fldChar w:fldCharType="end"/>
            </w:r>
          </w:hyperlink>
        </w:p>
        <w:p w:rsidR="00276FC7" w:rsidRPr="00DC10DC" w:rsidRDefault="00FB7D79" w:rsidP="00B05D78">
          <w:pPr>
            <w:pStyle w:val="Sommario2"/>
            <w:tabs>
              <w:tab w:val="right" w:pos="10194"/>
            </w:tabs>
            <w:spacing w:after="120" w:line="240" w:lineRule="auto"/>
            <w:rPr>
              <w:rFonts w:asciiTheme="majorHAnsi" w:eastAsiaTheme="minorEastAsia" w:hAnsiTheme="majorHAnsi" w:cstheme="minorBidi"/>
              <w:noProof/>
            </w:rPr>
          </w:pPr>
          <w:hyperlink w:anchor="_Toc106367636" w:history="1">
            <w:r w:rsidR="00276FC7" w:rsidRPr="00DC10DC">
              <w:rPr>
                <w:rStyle w:val="Collegamentoipertestuale"/>
                <w:rFonts w:asciiTheme="majorHAnsi" w:hAnsiTheme="majorHAnsi"/>
                <w:noProof/>
              </w:rPr>
              <w:t>3. Incremento occupazionale</w:t>
            </w:r>
            <w:r w:rsidR="00276FC7" w:rsidRPr="00DC10DC">
              <w:rPr>
                <w:rFonts w:asciiTheme="majorHAnsi" w:hAnsiTheme="majorHAnsi"/>
                <w:noProof/>
                <w:webHidden/>
              </w:rPr>
              <w:tab/>
            </w:r>
            <w:r w:rsidR="00276FC7" w:rsidRPr="00DC10DC">
              <w:rPr>
                <w:rFonts w:asciiTheme="majorHAnsi" w:hAnsiTheme="majorHAnsi"/>
                <w:noProof/>
                <w:webHidden/>
              </w:rPr>
              <w:fldChar w:fldCharType="begin"/>
            </w:r>
            <w:r w:rsidR="00276FC7" w:rsidRPr="00DC10DC">
              <w:rPr>
                <w:rFonts w:asciiTheme="majorHAnsi" w:hAnsiTheme="majorHAnsi"/>
                <w:noProof/>
                <w:webHidden/>
              </w:rPr>
              <w:instrText xml:space="preserve"> PAGEREF _Toc106367636 \h </w:instrText>
            </w:r>
            <w:r w:rsidR="00276FC7" w:rsidRPr="00DC10DC">
              <w:rPr>
                <w:rFonts w:asciiTheme="majorHAnsi" w:hAnsiTheme="majorHAnsi"/>
                <w:noProof/>
                <w:webHidden/>
              </w:rPr>
            </w:r>
            <w:r w:rsidR="00276FC7" w:rsidRPr="00DC10DC">
              <w:rPr>
                <w:rFonts w:asciiTheme="majorHAnsi" w:hAnsiTheme="majorHAnsi"/>
                <w:noProof/>
                <w:webHidden/>
              </w:rPr>
              <w:fldChar w:fldCharType="separate"/>
            </w:r>
            <w:r w:rsidR="00962CCD">
              <w:rPr>
                <w:rFonts w:asciiTheme="majorHAnsi" w:hAnsiTheme="majorHAnsi"/>
                <w:noProof/>
                <w:webHidden/>
              </w:rPr>
              <w:t>4</w:t>
            </w:r>
            <w:r w:rsidR="00276FC7" w:rsidRPr="00DC10DC">
              <w:rPr>
                <w:rFonts w:asciiTheme="majorHAnsi" w:hAnsiTheme="majorHAnsi"/>
                <w:noProof/>
                <w:webHidden/>
              </w:rPr>
              <w:fldChar w:fldCharType="end"/>
            </w:r>
          </w:hyperlink>
        </w:p>
        <w:p w:rsidR="00276FC7" w:rsidRPr="00DC10DC" w:rsidRDefault="00FB7D79" w:rsidP="00B05D78">
          <w:pPr>
            <w:pStyle w:val="Sommario2"/>
            <w:tabs>
              <w:tab w:val="right" w:pos="10194"/>
            </w:tabs>
            <w:spacing w:after="120" w:line="240" w:lineRule="auto"/>
            <w:rPr>
              <w:rFonts w:asciiTheme="majorHAnsi" w:eastAsiaTheme="minorEastAsia" w:hAnsiTheme="majorHAnsi" w:cstheme="minorBidi"/>
              <w:noProof/>
            </w:rPr>
          </w:pPr>
          <w:hyperlink w:anchor="_Toc106367637" w:history="1">
            <w:r w:rsidR="00276FC7" w:rsidRPr="00DC10DC">
              <w:rPr>
                <w:rStyle w:val="Collegamentoipertestuale"/>
                <w:rFonts w:asciiTheme="majorHAnsi" w:hAnsiTheme="majorHAnsi"/>
                <w:noProof/>
              </w:rPr>
              <w:t>4. Soggetti beneficiari e requisiti di ammissibilità</w:t>
            </w:r>
            <w:r w:rsidR="00276FC7" w:rsidRPr="00DC10DC">
              <w:rPr>
                <w:rFonts w:asciiTheme="majorHAnsi" w:hAnsiTheme="majorHAnsi"/>
                <w:noProof/>
                <w:webHidden/>
              </w:rPr>
              <w:tab/>
            </w:r>
            <w:r w:rsidR="00276FC7" w:rsidRPr="00DC10DC">
              <w:rPr>
                <w:rFonts w:asciiTheme="majorHAnsi" w:hAnsiTheme="majorHAnsi"/>
                <w:noProof/>
                <w:webHidden/>
              </w:rPr>
              <w:fldChar w:fldCharType="begin"/>
            </w:r>
            <w:r w:rsidR="00276FC7" w:rsidRPr="00DC10DC">
              <w:rPr>
                <w:rFonts w:asciiTheme="majorHAnsi" w:hAnsiTheme="majorHAnsi"/>
                <w:noProof/>
                <w:webHidden/>
              </w:rPr>
              <w:instrText xml:space="preserve"> PAGEREF _Toc106367637 \h </w:instrText>
            </w:r>
            <w:r w:rsidR="00276FC7" w:rsidRPr="00DC10DC">
              <w:rPr>
                <w:rFonts w:asciiTheme="majorHAnsi" w:hAnsiTheme="majorHAnsi"/>
                <w:noProof/>
                <w:webHidden/>
              </w:rPr>
            </w:r>
            <w:r w:rsidR="00276FC7" w:rsidRPr="00DC10DC">
              <w:rPr>
                <w:rFonts w:asciiTheme="majorHAnsi" w:hAnsiTheme="majorHAnsi"/>
                <w:noProof/>
                <w:webHidden/>
              </w:rPr>
              <w:fldChar w:fldCharType="separate"/>
            </w:r>
            <w:r w:rsidR="00962CCD">
              <w:rPr>
                <w:rFonts w:asciiTheme="majorHAnsi" w:hAnsiTheme="majorHAnsi"/>
                <w:noProof/>
                <w:webHidden/>
              </w:rPr>
              <w:t>5</w:t>
            </w:r>
            <w:r w:rsidR="00276FC7" w:rsidRPr="00DC10DC">
              <w:rPr>
                <w:rFonts w:asciiTheme="majorHAnsi" w:hAnsiTheme="majorHAnsi"/>
                <w:noProof/>
                <w:webHidden/>
              </w:rPr>
              <w:fldChar w:fldCharType="end"/>
            </w:r>
          </w:hyperlink>
        </w:p>
        <w:p w:rsidR="00276FC7" w:rsidRPr="00DC10DC" w:rsidRDefault="00FB7D79" w:rsidP="00B05D78">
          <w:pPr>
            <w:pStyle w:val="Sommario2"/>
            <w:tabs>
              <w:tab w:val="right" w:pos="10194"/>
            </w:tabs>
            <w:spacing w:after="120" w:line="240" w:lineRule="auto"/>
            <w:rPr>
              <w:rFonts w:asciiTheme="majorHAnsi" w:eastAsiaTheme="minorEastAsia" w:hAnsiTheme="majorHAnsi" w:cstheme="minorBidi"/>
              <w:noProof/>
            </w:rPr>
          </w:pPr>
          <w:hyperlink w:anchor="_Toc106367638" w:history="1">
            <w:r w:rsidR="00276FC7" w:rsidRPr="00DC10DC">
              <w:rPr>
                <w:rStyle w:val="Collegamentoipertestuale"/>
                <w:rFonts w:asciiTheme="majorHAnsi" w:hAnsiTheme="majorHAnsi"/>
                <w:noProof/>
              </w:rPr>
              <w:t>5. Tempistica del programma di investimento e termini di ammissibilità della spesa</w:t>
            </w:r>
            <w:r w:rsidR="00276FC7" w:rsidRPr="00DC10DC">
              <w:rPr>
                <w:rFonts w:asciiTheme="majorHAnsi" w:hAnsiTheme="majorHAnsi"/>
                <w:noProof/>
                <w:webHidden/>
              </w:rPr>
              <w:tab/>
            </w:r>
            <w:r w:rsidR="00276FC7" w:rsidRPr="00DC10DC">
              <w:rPr>
                <w:rFonts w:asciiTheme="majorHAnsi" w:hAnsiTheme="majorHAnsi"/>
                <w:noProof/>
                <w:webHidden/>
              </w:rPr>
              <w:fldChar w:fldCharType="begin"/>
            </w:r>
            <w:r w:rsidR="00276FC7" w:rsidRPr="00DC10DC">
              <w:rPr>
                <w:rFonts w:asciiTheme="majorHAnsi" w:hAnsiTheme="majorHAnsi"/>
                <w:noProof/>
                <w:webHidden/>
              </w:rPr>
              <w:instrText xml:space="preserve"> PAGEREF _Toc106367638 \h </w:instrText>
            </w:r>
            <w:r w:rsidR="00276FC7" w:rsidRPr="00DC10DC">
              <w:rPr>
                <w:rFonts w:asciiTheme="majorHAnsi" w:hAnsiTheme="majorHAnsi"/>
                <w:noProof/>
                <w:webHidden/>
              </w:rPr>
            </w:r>
            <w:r w:rsidR="00276FC7" w:rsidRPr="00DC10DC">
              <w:rPr>
                <w:rFonts w:asciiTheme="majorHAnsi" w:hAnsiTheme="majorHAnsi"/>
                <w:noProof/>
                <w:webHidden/>
              </w:rPr>
              <w:fldChar w:fldCharType="separate"/>
            </w:r>
            <w:r w:rsidR="00962CCD">
              <w:rPr>
                <w:rFonts w:asciiTheme="majorHAnsi" w:hAnsiTheme="majorHAnsi"/>
                <w:noProof/>
                <w:webHidden/>
              </w:rPr>
              <w:t>7</w:t>
            </w:r>
            <w:r w:rsidR="00276FC7" w:rsidRPr="00DC10DC">
              <w:rPr>
                <w:rFonts w:asciiTheme="majorHAnsi" w:hAnsiTheme="majorHAnsi"/>
                <w:noProof/>
                <w:webHidden/>
              </w:rPr>
              <w:fldChar w:fldCharType="end"/>
            </w:r>
          </w:hyperlink>
        </w:p>
        <w:p w:rsidR="00276FC7" w:rsidRPr="00DC10DC" w:rsidRDefault="00FB7D79" w:rsidP="00B05D78">
          <w:pPr>
            <w:pStyle w:val="Sommario2"/>
            <w:tabs>
              <w:tab w:val="right" w:pos="10194"/>
            </w:tabs>
            <w:spacing w:after="120" w:line="240" w:lineRule="auto"/>
            <w:rPr>
              <w:rFonts w:asciiTheme="majorHAnsi" w:eastAsiaTheme="minorEastAsia" w:hAnsiTheme="majorHAnsi" w:cstheme="minorBidi"/>
              <w:noProof/>
            </w:rPr>
          </w:pPr>
          <w:hyperlink w:anchor="_Toc106367639" w:history="1">
            <w:r w:rsidR="00276FC7" w:rsidRPr="00DC10DC">
              <w:rPr>
                <w:rStyle w:val="Collegamentoipertestuale"/>
                <w:rFonts w:asciiTheme="majorHAnsi" w:hAnsiTheme="majorHAnsi"/>
                <w:noProof/>
              </w:rPr>
              <w:t>6. Tipologie delle spese ammissibili e non ammissibili</w:t>
            </w:r>
            <w:r w:rsidR="00276FC7" w:rsidRPr="00DC10DC">
              <w:rPr>
                <w:rFonts w:asciiTheme="majorHAnsi" w:hAnsiTheme="majorHAnsi"/>
                <w:noProof/>
                <w:webHidden/>
              </w:rPr>
              <w:tab/>
            </w:r>
            <w:r w:rsidR="00276FC7" w:rsidRPr="00DC10DC">
              <w:rPr>
                <w:rFonts w:asciiTheme="majorHAnsi" w:hAnsiTheme="majorHAnsi"/>
                <w:noProof/>
                <w:webHidden/>
              </w:rPr>
              <w:fldChar w:fldCharType="begin"/>
            </w:r>
            <w:r w:rsidR="00276FC7" w:rsidRPr="00DC10DC">
              <w:rPr>
                <w:rFonts w:asciiTheme="majorHAnsi" w:hAnsiTheme="majorHAnsi"/>
                <w:noProof/>
                <w:webHidden/>
              </w:rPr>
              <w:instrText xml:space="preserve"> PAGEREF _Toc106367639 \h </w:instrText>
            </w:r>
            <w:r w:rsidR="00276FC7" w:rsidRPr="00DC10DC">
              <w:rPr>
                <w:rFonts w:asciiTheme="majorHAnsi" w:hAnsiTheme="majorHAnsi"/>
                <w:noProof/>
                <w:webHidden/>
              </w:rPr>
            </w:r>
            <w:r w:rsidR="00276FC7" w:rsidRPr="00DC10DC">
              <w:rPr>
                <w:rFonts w:asciiTheme="majorHAnsi" w:hAnsiTheme="majorHAnsi"/>
                <w:noProof/>
                <w:webHidden/>
              </w:rPr>
              <w:fldChar w:fldCharType="separate"/>
            </w:r>
            <w:r w:rsidR="00962CCD">
              <w:rPr>
                <w:rFonts w:asciiTheme="majorHAnsi" w:hAnsiTheme="majorHAnsi"/>
                <w:noProof/>
                <w:webHidden/>
              </w:rPr>
              <w:t>7</w:t>
            </w:r>
            <w:r w:rsidR="00276FC7" w:rsidRPr="00DC10DC">
              <w:rPr>
                <w:rFonts w:asciiTheme="majorHAnsi" w:hAnsiTheme="majorHAnsi"/>
                <w:noProof/>
                <w:webHidden/>
              </w:rPr>
              <w:fldChar w:fldCharType="end"/>
            </w:r>
          </w:hyperlink>
        </w:p>
        <w:p w:rsidR="00276FC7" w:rsidRPr="00DC10DC" w:rsidRDefault="00FB7D79" w:rsidP="00B05D78">
          <w:pPr>
            <w:pStyle w:val="Sommario2"/>
            <w:tabs>
              <w:tab w:val="right" w:pos="10194"/>
            </w:tabs>
            <w:spacing w:after="120" w:line="240" w:lineRule="auto"/>
            <w:rPr>
              <w:rFonts w:asciiTheme="majorHAnsi" w:eastAsiaTheme="minorEastAsia" w:hAnsiTheme="majorHAnsi" w:cstheme="minorBidi"/>
              <w:noProof/>
            </w:rPr>
          </w:pPr>
          <w:hyperlink w:anchor="_Toc106367640" w:history="1">
            <w:r w:rsidR="00276FC7" w:rsidRPr="00DC10DC">
              <w:rPr>
                <w:rStyle w:val="Collegamentoipertestuale"/>
                <w:rFonts w:asciiTheme="majorHAnsi" w:hAnsiTheme="majorHAnsi"/>
                <w:noProof/>
              </w:rPr>
              <w:t>7. Dotazione finanziaria</w:t>
            </w:r>
            <w:r w:rsidR="00276FC7" w:rsidRPr="00DC10DC">
              <w:rPr>
                <w:rFonts w:asciiTheme="majorHAnsi" w:hAnsiTheme="majorHAnsi"/>
                <w:noProof/>
                <w:webHidden/>
              </w:rPr>
              <w:tab/>
            </w:r>
            <w:r w:rsidR="00276FC7" w:rsidRPr="00DC10DC">
              <w:rPr>
                <w:rFonts w:asciiTheme="majorHAnsi" w:hAnsiTheme="majorHAnsi"/>
                <w:noProof/>
                <w:webHidden/>
              </w:rPr>
              <w:fldChar w:fldCharType="begin"/>
            </w:r>
            <w:r w:rsidR="00276FC7" w:rsidRPr="00DC10DC">
              <w:rPr>
                <w:rFonts w:asciiTheme="majorHAnsi" w:hAnsiTheme="majorHAnsi"/>
                <w:noProof/>
                <w:webHidden/>
              </w:rPr>
              <w:instrText xml:space="preserve"> PAGEREF _Toc106367640 \h </w:instrText>
            </w:r>
            <w:r w:rsidR="00276FC7" w:rsidRPr="00DC10DC">
              <w:rPr>
                <w:rFonts w:asciiTheme="majorHAnsi" w:hAnsiTheme="majorHAnsi"/>
                <w:noProof/>
                <w:webHidden/>
              </w:rPr>
            </w:r>
            <w:r w:rsidR="00276FC7" w:rsidRPr="00DC10DC">
              <w:rPr>
                <w:rFonts w:asciiTheme="majorHAnsi" w:hAnsiTheme="majorHAnsi"/>
                <w:noProof/>
                <w:webHidden/>
              </w:rPr>
              <w:fldChar w:fldCharType="separate"/>
            </w:r>
            <w:r w:rsidR="00962CCD">
              <w:rPr>
                <w:rFonts w:asciiTheme="majorHAnsi" w:hAnsiTheme="majorHAnsi"/>
                <w:noProof/>
                <w:webHidden/>
              </w:rPr>
              <w:t>9</w:t>
            </w:r>
            <w:r w:rsidR="00276FC7" w:rsidRPr="00DC10DC">
              <w:rPr>
                <w:rFonts w:asciiTheme="majorHAnsi" w:hAnsiTheme="majorHAnsi"/>
                <w:noProof/>
                <w:webHidden/>
              </w:rPr>
              <w:fldChar w:fldCharType="end"/>
            </w:r>
          </w:hyperlink>
        </w:p>
        <w:p w:rsidR="00276FC7" w:rsidRPr="00DC10DC" w:rsidRDefault="00FB7D79" w:rsidP="00B05D78">
          <w:pPr>
            <w:pStyle w:val="Sommario2"/>
            <w:tabs>
              <w:tab w:val="right" w:pos="10194"/>
            </w:tabs>
            <w:spacing w:after="120" w:line="240" w:lineRule="auto"/>
            <w:rPr>
              <w:rFonts w:asciiTheme="majorHAnsi" w:eastAsiaTheme="minorEastAsia" w:hAnsiTheme="majorHAnsi" w:cstheme="minorBidi"/>
              <w:noProof/>
            </w:rPr>
          </w:pPr>
          <w:hyperlink w:anchor="_Toc106367641" w:history="1">
            <w:r w:rsidR="00276FC7" w:rsidRPr="00DC10DC">
              <w:rPr>
                <w:rStyle w:val="Collegamentoipertestuale"/>
                <w:rFonts w:asciiTheme="majorHAnsi" w:hAnsiTheme="majorHAnsi"/>
                <w:noProof/>
              </w:rPr>
              <w:t>8. Tipologia delle agevolazioni, intensità di aiuto e massimali di contributo</w:t>
            </w:r>
            <w:r w:rsidR="00276FC7" w:rsidRPr="00DC10DC">
              <w:rPr>
                <w:rFonts w:asciiTheme="majorHAnsi" w:hAnsiTheme="majorHAnsi"/>
                <w:noProof/>
                <w:webHidden/>
              </w:rPr>
              <w:tab/>
            </w:r>
            <w:r w:rsidR="00276FC7" w:rsidRPr="00DC10DC">
              <w:rPr>
                <w:rFonts w:asciiTheme="majorHAnsi" w:hAnsiTheme="majorHAnsi"/>
                <w:noProof/>
                <w:webHidden/>
              </w:rPr>
              <w:fldChar w:fldCharType="begin"/>
            </w:r>
            <w:r w:rsidR="00276FC7" w:rsidRPr="00DC10DC">
              <w:rPr>
                <w:rFonts w:asciiTheme="majorHAnsi" w:hAnsiTheme="majorHAnsi"/>
                <w:noProof/>
                <w:webHidden/>
              </w:rPr>
              <w:instrText xml:space="preserve"> PAGEREF _Toc106367641 \h </w:instrText>
            </w:r>
            <w:r w:rsidR="00276FC7" w:rsidRPr="00DC10DC">
              <w:rPr>
                <w:rFonts w:asciiTheme="majorHAnsi" w:hAnsiTheme="majorHAnsi"/>
                <w:noProof/>
                <w:webHidden/>
              </w:rPr>
            </w:r>
            <w:r w:rsidR="00276FC7" w:rsidRPr="00DC10DC">
              <w:rPr>
                <w:rFonts w:asciiTheme="majorHAnsi" w:hAnsiTheme="majorHAnsi"/>
                <w:noProof/>
                <w:webHidden/>
              </w:rPr>
              <w:fldChar w:fldCharType="separate"/>
            </w:r>
            <w:r w:rsidR="00962CCD">
              <w:rPr>
                <w:rFonts w:asciiTheme="majorHAnsi" w:hAnsiTheme="majorHAnsi"/>
                <w:noProof/>
                <w:webHidden/>
              </w:rPr>
              <w:t>9</w:t>
            </w:r>
            <w:r w:rsidR="00276FC7" w:rsidRPr="00DC10DC">
              <w:rPr>
                <w:rFonts w:asciiTheme="majorHAnsi" w:hAnsiTheme="majorHAnsi"/>
                <w:noProof/>
                <w:webHidden/>
              </w:rPr>
              <w:fldChar w:fldCharType="end"/>
            </w:r>
          </w:hyperlink>
        </w:p>
        <w:p w:rsidR="00276FC7" w:rsidRPr="00DC10DC" w:rsidRDefault="00FB7D79" w:rsidP="00B05D78">
          <w:pPr>
            <w:pStyle w:val="Sommario2"/>
            <w:tabs>
              <w:tab w:val="right" w:pos="10194"/>
            </w:tabs>
            <w:spacing w:after="120" w:line="240" w:lineRule="auto"/>
            <w:rPr>
              <w:rFonts w:asciiTheme="majorHAnsi" w:eastAsiaTheme="minorEastAsia" w:hAnsiTheme="majorHAnsi" w:cstheme="minorBidi"/>
              <w:noProof/>
            </w:rPr>
          </w:pPr>
          <w:hyperlink w:anchor="_Toc106367642" w:history="1">
            <w:r w:rsidR="00276FC7" w:rsidRPr="00DC10DC">
              <w:rPr>
                <w:rStyle w:val="Collegamentoipertestuale"/>
                <w:rFonts w:asciiTheme="majorHAnsi" w:hAnsiTheme="majorHAnsi"/>
                <w:noProof/>
              </w:rPr>
              <w:t>9. Regole di cumulo</w:t>
            </w:r>
            <w:r w:rsidR="00276FC7" w:rsidRPr="00DC10DC">
              <w:rPr>
                <w:rFonts w:asciiTheme="majorHAnsi" w:hAnsiTheme="majorHAnsi"/>
                <w:noProof/>
                <w:webHidden/>
              </w:rPr>
              <w:tab/>
            </w:r>
            <w:r w:rsidR="00276FC7" w:rsidRPr="00DC10DC">
              <w:rPr>
                <w:rFonts w:asciiTheme="majorHAnsi" w:hAnsiTheme="majorHAnsi"/>
                <w:noProof/>
                <w:webHidden/>
              </w:rPr>
              <w:fldChar w:fldCharType="begin"/>
            </w:r>
            <w:r w:rsidR="00276FC7" w:rsidRPr="00DC10DC">
              <w:rPr>
                <w:rFonts w:asciiTheme="majorHAnsi" w:hAnsiTheme="majorHAnsi"/>
                <w:noProof/>
                <w:webHidden/>
              </w:rPr>
              <w:instrText xml:space="preserve"> PAGEREF _Toc106367642 \h </w:instrText>
            </w:r>
            <w:r w:rsidR="00276FC7" w:rsidRPr="00DC10DC">
              <w:rPr>
                <w:rFonts w:asciiTheme="majorHAnsi" w:hAnsiTheme="majorHAnsi"/>
                <w:noProof/>
                <w:webHidden/>
              </w:rPr>
            </w:r>
            <w:r w:rsidR="00276FC7" w:rsidRPr="00DC10DC">
              <w:rPr>
                <w:rFonts w:asciiTheme="majorHAnsi" w:hAnsiTheme="majorHAnsi"/>
                <w:noProof/>
                <w:webHidden/>
              </w:rPr>
              <w:fldChar w:fldCharType="separate"/>
            </w:r>
            <w:r w:rsidR="00962CCD">
              <w:rPr>
                <w:rFonts w:asciiTheme="majorHAnsi" w:hAnsiTheme="majorHAnsi"/>
                <w:noProof/>
                <w:webHidden/>
              </w:rPr>
              <w:t>10</w:t>
            </w:r>
            <w:r w:rsidR="00276FC7" w:rsidRPr="00DC10DC">
              <w:rPr>
                <w:rFonts w:asciiTheme="majorHAnsi" w:hAnsiTheme="majorHAnsi"/>
                <w:noProof/>
                <w:webHidden/>
              </w:rPr>
              <w:fldChar w:fldCharType="end"/>
            </w:r>
          </w:hyperlink>
        </w:p>
        <w:p w:rsidR="00276FC7" w:rsidRPr="00DC10DC" w:rsidRDefault="00FB7D79" w:rsidP="00B05D78">
          <w:pPr>
            <w:pStyle w:val="Sommario1"/>
            <w:spacing w:after="120" w:line="240" w:lineRule="auto"/>
            <w:rPr>
              <w:rFonts w:asciiTheme="majorHAnsi" w:eastAsiaTheme="minorEastAsia" w:hAnsiTheme="majorHAnsi" w:cstheme="minorBidi"/>
            </w:rPr>
          </w:pPr>
          <w:hyperlink w:anchor="_Toc106367643" w:history="1">
            <w:r w:rsidR="00276FC7" w:rsidRPr="00DC10DC">
              <w:rPr>
                <w:rStyle w:val="Collegamentoipertestuale"/>
                <w:rFonts w:asciiTheme="majorHAnsi" w:hAnsiTheme="majorHAnsi"/>
              </w:rPr>
              <w:t>B. PRESENTAZIONE E SELEZIONE DEI PROGRAMMI DI INVESTIMENTO E DI INNOVAZIONE</w:t>
            </w:r>
            <w:r w:rsidR="00276FC7" w:rsidRPr="00DC10DC">
              <w:rPr>
                <w:rFonts w:asciiTheme="majorHAnsi" w:hAnsiTheme="majorHAnsi"/>
                <w:webHidden/>
              </w:rPr>
              <w:tab/>
            </w:r>
            <w:r w:rsidR="00276FC7" w:rsidRPr="00DC10DC">
              <w:rPr>
                <w:rFonts w:asciiTheme="majorHAnsi" w:hAnsiTheme="majorHAnsi"/>
                <w:webHidden/>
              </w:rPr>
              <w:fldChar w:fldCharType="begin"/>
            </w:r>
            <w:r w:rsidR="00276FC7" w:rsidRPr="00DC10DC">
              <w:rPr>
                <w:rFonts w:asciiTheme="majorHAnsi" w:hAnsiTheme="majorHAnsi"/>
                <w:webHidden/>
              </w:rPr>
              <w:instrText xml:space="preserve"> PAGEREF _Toc106367643 \h </w:instrText>
            </w:r>
            <w:r w:rsidR="00276FC7" w:rsidRPr="00DC10DC">
              <w:rPr>
                <w:rFonts w:asciiTheme="majorHAnsi" w:hAnsiTheme="majorHAnsi"/>
                <w:webHidden/>
              </w:rPr>
            </w:r>
            <w:r w:rsidR="00276FC7" w:rsidRPr="00DC10DC">
              <w:rPr>
                <w:rFonts w:asciiTheme="majorHAnsi" w:hAnsiTheme="majorHAnsi"/>
                <w:webHidden/>
              </w:rPr>
              <w:fldChar w:fldCharType="separate"/>
            </w:r>
            <w:r w:rsidR="00962CCD">
              <w:rPr>
                <w:rFonts w:asciiTheme="majorHAnsi" w:hAnsiTheme="majorHAnsi"/>
                <w:webHidden/>
              </w:rPr>
              <w:t>10</w:t>
            </w:r>
            <w:r w:rsidR="00276FC7" w:rsidRPr="00DC10DC">
              <w:rPr>
                <w:rFonts w:asciiTheme="majorHAnsi" w:hAnsiTheme="majorHAnsi"/>
                <w:webHidden/>
              </w:rPr>
              <w:fldChar w:fldCharType="end"/>
            </w:r>
          </w:hyperlink>
        </w:p>
        <w:p w:rsidR="00276FC7" w:rsidRPr="00DC10DC" w:rsidRDefault="00FB7D79" w:rsidP="00B05D78">
          <w:pPr>
            <w:pStyle w:val="Sommario2"/>
            <w:tabs>
              <w:tab w:val="right" w:pos="10194"/>
            </w:tabs>
            <w:spacing w:after="120" w:line="240" w:lineRule="auto"/>
            <w:rPr>
              <w:rFonts w:asciiTheme="majorHAnsi" w:eastAsiaTheme="minorEastAsia" w:hAnsiTheme="majorHAnsi" w:cstheme="minorBidi"/>
              <w:noProof/>
            </w:rPr>
          </w:pPr>
          <w:hyperlink w:anchor="_Toc106367644" w:history="1">
            <w:r w:rsidR="00276FC7" w:rsidRPr="00DC10DC">
              <w:rPr>
                <w:rStyle w:val="Collegamentoipertestuale"/>
                <w:rFonts w:asciiTheme="majorHAnsi" w:hAnsiTheme="majorHAnsi"/>
                <w:noProof/>
              </w:rPr>
              <w:t>10. Procedura e termini di presentazione delle domande</w:t>
            </w:r>
            <w:r w:rsidR="00276FC7" w:rsidRPr="00DC10DC">
              <w:rPr>
                <w:rFonts w:asciiTheme="majorHAnsi" w:hAnsiTheme="majorHAnsi"/>
                <w:noProof/>
                <w:webHidden/>
              </w:rPr>
              <w:tab/>
            </w:r>
            <w:r w:rsidR="00276FC7" w:rsidRPr="00DC10DC">
              <w:rPr>
                <w:rFonts w:asciiTheme="majorHAnsi" w:hAnsiTheme="majorHAnsi"/>
                <w:noProof/>
                <w:webHidden/>
              </w:rPr>
              <w:fldChar w:fldCharType="begin"/>
            </w:r>
            <w:r w:rsidR="00276FC7" w:rsidRPr="00DC10DC">
              <w:rPr>
                <w:rFonts w:asciiTheme="majorHAnsi" w:hAnsiTheme="majorHAnsi"/>
                <w:noProof/>
                <w:webHidden/>
              </w:rPr>
              <w:instrText xml:space="preserve"> PAGEREF _Toc106367644 \h </w:instrText>
            </w:r>
            <w:r w:rsidR="00276FC7" w:rsidRPr="00DC10DC">
              <w:rPr>
                <w:rFonts w:asciiTheme="majorHAnsi" w:hAnsiTheme="majorHAnsi"/>
                <w:noProof/>
                <w:webHidden/>
              </w:rPr>
            </w:r>
            <w:r w:rsidR="00276FC7" w:rsidRPr="00DC10DC">
              <w:rPr>
                <w:rFonts w:asciiTheme="majorHAnsi" w:hAnsiTheme="majorHAnsi"/>
                <w:noProof/>
                <w:webHidden/>
              </w:rPr>
              <w:fldChar w:fldCharType="separate"/>
            </w:r>
            <w:r w:rsidR="00962CCD">
              <w:rPr>
                <w:rFonts w:asciiTheme="majorHAnsi" w:hAnsiTheme="majorHAnsi"/>
                <w:noProof/>
                <w:webHidden/>
              </w:rPr>
              <w:t>10</w:t>
            </w:r>
            <w:r w:rsidR="00276FC7" w:rsidRPr="00DC10DC">
              <w:rPr>
                <w:rFonts w:asciiTheme="majorHAnsi" w:hAnsiTheme="majorHAnsi"/>
                <w:noProof/>
                <w:webHidden/>
              </w:rPr>
              <w:fldChar w:fldCharType="end"/>
            </w:r>
          </w:hyperlink>
        </w:p>
        <w:p w:rsidR="00276FC7" w:rsidRPr="00DC10DC" w:rsidRDefault="00FB7D79" w:rsidP="00B05D78">
          <w:pPr>
            <w:pStyle w:val="Sommario2"/>
            <w:tabs>
              <w:tab w:val="right" w:pos="10194"/>
            </w:tabs>
            <w:spacing w:after="120" w:line="240" w:lineRule="auto"/>
            <w:rPr>
              <w:rFonts w:asciiTheme="majorHAnsi" w:eastAsiaTheme="minorEastAsia" w:hAnsiTheme="majorHAnsi" w:cstheme="minorBidi"/>
              <w:noProof/>
            </w:rPr>
          </w:pPr>
          <w:hyperlink w:anchor="_Toc106367645" w:history="1">
            <w:r w:rsidR="00276FC7" w:rsidRPr="00DC10DC">
              <w:rPr>
                <w:rStyle w:val="Collegamentoipertestuale"/>
                <w:rFonts w:asciiTheme="majorHAnsi" w:hAnsiTheme="majorHAnsi"/>
                <w:noProof/>
              </w:rPr>
              <w:t>11.  Procedura e tempistica di selezione delle domande</w:t>
            </w:r>
            <w:r w:rsidR="00276FC7" w:rsidRPr="00DC10DC">
              <w:rPr>
                <w:rFonts w:asciiTheme="majorHAnsi" w:hAnsiTheme="majorHAnsi"/>
                <w:noProof/>
                <w:webHidden/>
              </w:rPr>
              <w:tab/>
            </w:r>
            <w:r w:rsidR="00276FC7" w:rsidRPr="00DC10DC">
              <w:rPr>
                <w:rFonts w:asciiTheme="majorHAnsi" w:hAnsiTheme="majorHAnsi"/>
                <w:noProof/>
                <w:webHidden/>
              </w:rPr>
              <w:fldChar w:fldCharType="begin"/>
            </w:r>
            <w:r w:rsidR="00276FC7" w:rsidRPr="00DC10DC">
              <w:rPr>
                <w:rFonts w:asciiTheme="majorHAnsi" w:hAnsiTheme="majorHAnsi"/>
                <w:noProof/>
                <w:webHidden/>
              </w:rPr>
              <w:instrText xml:space="preserve"> PAGEREF _Toc106367645 \h </w:instrText>
            </w:r>
            <w:r w:rsidR="00276FC7" w:rsidRPr="00DC10DC">
              <w:rPr>
                <w:rFonts w:asciiTheme="majorHAnsi" w:hAnsiTheme="majorHAnsi"/>
                <w:noProof/>
                <w:webHidden/>
              </w:rPr>
            </w:r>
            <w:r w:rsidR="00276FC7" w:rsidRPr="00DC10DC">
              <w:rPr>
                <w:rFonts w:asciiTheme="majorHAnsi" w:hAnsiTheme="majorHAnsi"/>
                <w:noProof/>
                <w:webHidden/>
              </w:rPr>
              <w:fldChar w:fldCharType="separate"/>
            </w:r>
            <w:r w:rsidR="00962CCD">
              <w:rPr>
                <w:rFonts w:asciiTheme="majorHAnsi" w:hAnsiTheme="majorHAnsi"/>
                <w:noProof/>
                <w:webHidden/>
              </w:rPr>
              <w:t>11</w:t>
            </w:r>
            <w:r w:rsidR="00276FC7" w:rsidRPr="00DC10DC">
              <w:rPr>
                <w:rFonts w:asciiTheme="majorHAnsi" w:hAnsiTheme="majorHAnsi"/>
                <w:noProof/>
                <w:webHidden/>
              </w:rPr>
              <w:fldChar w:fldCharType="end"/>
            </w:r>
          </w:hyperlink>
        </w:p>
        <w:p w:rsidR="00276FC7" w:rsidRPr="00DC10DC" w:rsidRDefault="00FB7D79" w:rsidP="00B05D78">
          <w:pPr>
            <w:pStyle w:val="Sommario1"/>
            <w:spacing w:after="120" w:line="240" w:lineRule="auto"/>
            <w:rPr>
              <w:rFonts w:asciiTheme="majorHAnsi" w:eastAsiaTheme="minorEastAsia" w:hAnsiTheme="majorHAnsi" w:cstheme="minorBidi"/>
            </w:rPr>
          </w:pPr>
          <w:hyperlink w:anchor="_Toc106367646" w:history="1">
            <w:r w:rsidR="00276FC7" w:rsidRPr="00DC10DC">
              <w:rPr>
                <w:rStyle w:val="Collegamentoipertestuale"/>
                <w:rFonts w:asciiTheme="majorHAnsi" w:hAnsiTheme="majorHAnsi"/>
              </w:rPr>
              <w:t>C.</w:t>
            </w:r>
            <w:r w:rsidR="006D6F64" w:rsidRPr="00DC10DC">
              <w:rPr>
                <w:rFonts w:asciiTheme="majorHAnsi" w:eastAsiaTheme="minorEastAsia" w:hAnsiTheme="majorHAnsi" w:cstheme="minorBidi"/>
              </w:rPr>
              <w:t xml:space="preserve"> </w:t>
            </w:r>
            <w:r w:rsidR="00276FC7" w:rsidRPr="00DC10DC">
              <w:rPr>
                <w:rStyle w:val="Collegamentoipertestuale"/>
                <w:rFonts w:asciiTheme="majorHAnsi" w:hAnsiTheme="majorHAnsi"/>
              </w:rPr>
              <w:t>RELAZIONI ATTUATIVE E RENDICONTAZIONE DELLE SPESE</w:t>
            </w:r>
            <w:r w:rsidR="00276FC7" w:rsidRPr="00DC10DC">
              <w:rPr>
                <w:rFonts w:asciiTheme="majorHAnsi" w:hAnsiTheme="majorHAnsi"/>
                <w:webHidden/>
              </w:rPr>
              <w:tab/>
            </w:r>
            <w:r w:rsidR="00276FC7" w:rsidRPr="00DC10DC">
              <w:rPr>
                <w:rFonts w:asciiTheme="majorHAnsi" w:hAnsiTheme="majorHAnsi"/>
                <w:webHidden/>
              </w:rPr>
              <w:fldChar w:fldCharType="begin"/>
            </w:r>
            <w:r w:rsidR="00276FC7" w:rsidRPr="00DC10DC">
              <w:rPr>
                <w:rFonts w:asciiTheme="majorHAnsi" w:hAnsiTheme="majorHAnsi"/>
                <w:webHidden/>
              </w:rPr>
              <w:instrText xml:space="preserve"> PAGEREF _Toc106367646 \h </w:instrText>
            </w:r>
            <w:r w:rsidR="00276FC7" w:rsidRPr="00DC10DC">
              <w:rPr>
                <w:rFonts w:asciiTheme="majorHAnsi" w:hAnsiTheme="majorHAnsi"/>
                <w:webHidden/>
              </w:rPr>
            </w:r>
            <w:r w:rsidR="00276FC7" w:rsidRPr="00DC10DC">
              <w:rPr>
                <w:rFonts w:asciiTheme="majorHAnsi" w:hAnsiTheme="majorHAnsi"/>
                <w:webHidden/>
              </w:rPr>
              <w:fldChar w:fldCharType="separate"/>
            </w:r>
            <w:r w:rsidR="00962CCD">
              <w:rPr>
                <w:rFonts w:asciiTheme="majorHAnsi" w:hAnsiTheme="majorHAnsi"/>
                <w:webHidden/>
              </w:rPr>
              <w:t>13</w:t>
            </w:r>
            <w:r w:rsidR="00276FC7" w:rsidRPr="00DC10DC">
              <w:rPr>
                <w:rFonts w:asciiTheme="majorHAnsi" w:hAnsiTheme="majorHAnsi"/>
                <w:webHidden/>
              </w:rPr>
              <w:fldChar w:fldCharType="end"/>
            </w:r>
          </w:hyperlink>
        </w:p>
        <w:p w:rsidR="00276FC7" w:rsidRPr="00DC10DC" w:rsidRDefault="00FB7D79" w:rsidP="00B05D78">
          <w:pPr>
            <w:pStyle w:val="Sommario2"/>
            <w:tabs>
              <w:tab w:val="right" w:pos="10194"/>
            </w:tabs>
            <w:spacing w:after="120" w:line="240" w:lineRule="auto"/>
            <w:rPr>
              <w:rFonts w:asciiTheme="majorHAnsi" w:eastAsiaTheme="minorEastAsia" w:hAnsiTheme="majorHAnsi" w:cstheme="minorBidi"/>
              <w:noProof/>
            </w:rPr>
          </w:pPr>
          <w:hyperlink w:anchor="_Toc106367647" w:history="1">
            <w:r w:rsidR="00276FC7" w:rsidRPr="00DC10DC">
              <w:rPr>
                <w:rStyle w:val="Collegamentoipertestuale"/>
                <w:rFonts w:asciiTheme="majorHAnsi" w:hAnsiTheme="majorHAnsi"/>
                <w:noProof/>
              </w:rPr>
              <w:t>12. Modalità di presentazione della relazione attuativa dell’Accordo e della rendicontazione delle spese</w:t>
            </w:r>
            <w:r w:rsidR="00276FC7" w:rsidRPr="00DC10DC">
              <w:rPr>
                <w:rFonts w:asciiTheme="majorHAnsi" w:hAnsiTheme="majorHAnsi"/>
                <w:noProof/>
                <w:webHidden/>
              </w:rPr>
              <w:tab/>
            </w:r>
            <w:r w:rsidR="00276FC7" w:rsidRPr="00DC10DC">
              <w:rPr>
                <w:rFonts w:asciiTheme="majorHAnsi" w:hAnsiTheme="majorHAnsi"/>
                <w:noProof/>
                <w:webHidden/>
              </w:rPr>
              <w:fldChar w:fldCharType="begin"/>
            </w:r>
            <w:r w:rsidR="00276FC7" w:rsidRPr="00DC10DC">
              <w:rPr>
                <w:rFonts w:asciiTheme="majorHAnsi" w:hAnsiTheme="majorHAnsi"/>
                <w:noProof/>
                <w:webHidden/>
              </w:rPr>
              <w:instrText xml:space="preserve"> PAGEREF _Toc106367647 \h </w:instrText>
            </w:r>
            <w:r w:rsidR="00276FC7" w:rsidRPr="00DC10DC">
              <w:rPr>
                <w:rFonts w:asciiTheme="majorHAnsi" w:hAnsiTheme="majorHAnsi"/>
                <w:noProof/>
                <w:webHidden/>
              </w:rPr>
            </w:r>
            <w:r w:rsidR="00276FC7" w:rsidRPr="00DC10DC">
              <w:rPr>
                <w:rFonts w:asciiTheme="majorHAnsi" w:hAnsiTheme="majorHAnsi"/>
                <w:noProof/>
                <w:webHidden/>
              </w:rPr>
              <w:fldChar w:fldCharType="separate"/>
            </w:r>
            <w:r w:rsidR="00962CCD">
              <w:rPr>
                <w:rFonts w:asciiTheme="majorHAnsi" w:hAnsiTheme="majorHAnsi"/>
                <w:noProof/>
                <w:webHidden/>
              </w:rPr>
              <w:t>13</w:t>
            </w:r>
            <w:r w:rsidR="00276FC7" w:rsidRPr="00DC10DC">
              <w:rPr>
                <w:rFonts w:asciiTheme="majorHAnsi" w:hAnsiTheme="majorHAnsi"/>
                <w:noProof/>
                <w:webHidden/>
              </w:rPr>
              <w:fldChar w:fldCharType="end"/>
            </w:r>
          </w:hyperlink>
        </w:p>
        <w:p w:rsidR="00276FC7" w:rsidRPr="00DC10DC" w:rsidRDefault="00FB7D79" w:rsidP="00B05D78">
          <w:pPr>
            <w:pStyle w:val="Sommario2"/>
            <w:tabs>
              <w:tab w:val="right" w:pos="10194"/>
            </w:tabs>
            <w:spacing w:after="120" w:line="240" w:lineRule="auto"/>
            <w:rPr>
              <w:rFonts w:asciiTheme="majorHAnsi" w:eastAsiaTheme="minorEastAsia" w:hAnsiTheme="majorHAnsi" w:cstheme="minorBidi"/>
              <w:noProof/>
            </w:rPr>
          </w:pPr>
          <w:hyperlink w:anchor="_Toc106367648" w:history="1">
            <w:r w:rsidR="00276FC7" w:rsidRPr="00DC10DC">
              <w:rPr>
                <w:rStyle w:val="Collegamentoipertestuale"/>
                <w:rFonts w:asciiTheme="majorHAnsi" w:hAnsiTheme="majorHAnsi"/>
                <w:noProof/>
              </w:rPr>
              <w:t>13. Modalità e termini di erogazione dell’aiuto</w:t>
            </w:r>
            <w:r w:rsidR="00276FC7" w:rsidRPr="00DC10DC">
              <w:rPr>
                <w:rFonts w:asciiTheme="majorHAnsi" w:hAnsiTheme="majorHAnsi"/>
                <w:noProof/>
                <w:webHidden/>
              </w:rPr>
              <w:tab/>
            </w:r>
            <w:r w:rsidR="00276FC7" w:rsidRPr="00DC10DC">
              <w:rPr>
                <w:rFonts w:asciiTheme="majorHAnsi" w:hAnsiTheme="majorHAnsi"/>
                <w:noProof/>
                <w:webHidden/>
              </w:rPr>
              <w:fldChar w:fldCharType="begin"/>
            </w:r>
            <w:r w:rsidR="00276FC7" w:rsidRPr="00DC10DC">
              <w:rPr>
                <w:rFonts w:asciiTheme="majorHAnsi" w:hAnsiTheme="majorHAnsi"/>
                <w:noProof/>
                <w:webHidden/>
              </w:rPr>
              <w:instrText xml:space="preserve"> PAGEREF _Toc106367648 \h </w:instrText>
            </w:r>
            <w:r w:rsidR="00276FC7" w:rsidRPr="00DC10DC">
              <w:rPr>
                <w:rFonts w:asciiTheme="majorHAnsi" w:hAnsiTheme="majorHAnsi"/>
                <w:noProof/>
                <w:webHidden/>
              </w:rPr>
            </w:r>
            <w:r w:rsidR="00276FC7" w:rsidRPr="00DC10DC">
              <w:rPr>
                <w:rFonts w:asciiTheme="majorHAnsi" w:hAnsiTheme="majorHAnsi"/>
                <w:noProof/>
                <w:webHidden/>
              </w:rPr>
              <w:fldChar w:fldCharType="separate"/>
            </w:r>
            <w:r w:rsidR="00962CCD">
              <w:rPr>
                <w:rFonts w:asciiTheme="majorHAnsi" w:hAnsiTheme="majorHAnsi"/>
                <w:noProof/>
                <w:webHidden/>
              </w:rPr>
              <w:t>14</w:t>
            </w:r>
            <w:r w:rsidR="00276FC7" w:rsidRPr="00DC10DC">
              <w:rPr>
                <w:rFonts w:asciiTheme="majorHAnsi" w:hAnsiTheme="majorHAnsi"/>
                <w:noProof/>
                <w:webHidden/>
              </w:rPr>
              <w:fldChar w:fldCharType="end"/>
            </w:r>
          </w:hyperlink>
        </w:p>
        <w:p w:rsidR="00276FC7" w:rsidRPr="00DC10DC" w:rsidRDefault="00FB7D79" w:rsidP="00B05D78">
          <w:pPr>
            <w:pStyle w:val="Sommario1"/>
            <w:spacing w:after="120" w:line="240" w:lineRule="auto"/>
            <w:rPr>
              <w:rFonts w:asciiTheme="majorHAnsi" w:eastAsiaTheme="minorEastAsia" w:hAnsiTheme="majorHAnsi" w:cstheme="minorBidi"/>
            </w:rPr>
          </w:pPr>
          <w:hyperlink w:anchor="_Toc106367649" w:history="1">
            <w:r w:rsidR="00276FC7" w:rsidRPr="00DC10DC">
              <w:rPr>
                <w:rStyle w:val="Collegamentoipertestuale"/>
                <w:rFonts w:asciiTheme="majorHAnsi" w:hAnsiTheme="majorHAnsi"/>
              </w:rPr>
              <w:t>D. CONTROLLI, VARIAZIONI, PROROGHE E REVOCHE</w:t>
            </w:r>
            <w:r w:rsidR="00276FC7" w:rsidRPr="00DC10DC">
              <w:rPr>
                <w:rFonts w:asciiTheme="majorHAnsi" w:hAnsiTheme="majorHAnsi"/>
                <w:webHidden/>
              </w:rPr>
              <w:tab/>
            </w:r>
            <w:r w:rsidR="00276FC7" w:rsidRPr="00DC10DC">
              <w:rPr>
                <w:rFonts w:asciiTheme="majorHAnsi" w:hAnsiTheme="majorHAnsi"/>
                <w:webHidden/>
              </w:rPr>
              <w:fldChar w:fldCharType="begin"/>
            </w:r>
            <w:r w:rsidR="00276FC7" w:rsidRPr="00DC10DC">
              <w:rPr>
                <w:rFonts w:asciiTheme="majorHAnsi" w:hAnsiTheme="majorHAnsi"/>
                <w:webHidden/>
              </w:rPr>
              <w:instrText xml:space="preserve"> PAGEREF _Toc106367649 \h </w:instrText>
            </w:r>
            <w:r w:rsidR="00276FC7" w:rsidRPr="00DC10DC">
              <w:rPr>
                <w:rFonts w:asciiTheme="majorHAnsi" w:hAnsiTheme="majorHAnsi"/>
                <w:webHidden/>
              </w:rPr>
            </w:r>
            <w:r w:rsidR="00276FC7" w:rsidRPr="00DC10DC">
              <w:rPr>
                <w:rFonts w:asciiTheme="majorHAnsi" w:hAnsiTheme="majorHAnsi"/>
                <w:webHidden/>
              </w:rPr>
              <w:fldChar w:fldCharType="separate"/>
            </w:r>
            <w:r w:rsidR="00962CCD">
              <w:rPr>
                <w:rFonts w:asciiTheme="majorHAnsi" w:hAnsiTheme="majorHAnsi"/>
                <w:webHidden/>
              </w:rPr>
              <w:t>15</w:t>
            </w:r>
            <w:r w:rsidR="00276FC7" w:rsidRPr="00DC10DC">
              <w:rPr>
                <w:rFonts w:asciiTheme="majorHAnsi" w:hAnsiTheme="majorHAnsi"/>
                <w:webHidden/>
              </w:rPr>
              <w:fldChar w:fldCharType="end"/>
            </w:r>
          </w:hyperlink>
        </w:p>
        <w:p w:rsidR="00276FC7" w:rsidRPr="00DC10DC" w:rsidRDefault="00FB7D79" w:rsidP="00B05D78">
          <w:pPr>
            <w:pStyle w:val="Sommario2"/>
            <w:tabs>
              <w:tab w:val="right" w:pos="10194"/>
            </w:tabs>
            <w:spacing w:after="120" w:line="240" w:lineRule="auto"/>
            <w:rPr>
              <w:rFonts w:asciiTheme="majorHAnsi" w:eastAsiaTheme="minorEastAsia" w:hAnsiTheme="majorHAnsi" w:cstheme="minorBidi"/>
              <w:noProof/>
            </w:rPr>
          </w:pPr>
          <w:hyperlink w:anchor="_Toc106367650" w:history="1">
            <w:r w:rsidR="00276FC7" w:rsidRPr="00DC10DC">
              <w:rPr>
                <w:rStyle w:val="Collegamentoipertestuale"/>
                <w:rFonts w:asciiTheme="majorHAnsi" w:hAnsiTheme="majorHAnsi"/>
                <w:noProof/>
              </w:rPr>
              <w:t>14. Controlli</w:t>
            </w:r>
            <w:r w:rsidR="00276FC7" w:rsidRPr="00DC10DC">
              <w:rPr>
                <w:rFonts w:asciiTheme="majorHAnsi" w:hAnsiTheme="majorHAnsi"/>
                <w:noProof/>
                <w:webHidden/>
              </w:rPr>
              <w:tab/>
            </w:r>
            <w:r w:rsidR="00276FC7" w:rsidRPr="00DC10DC">
              <w:rPr>
                <w:rFonts w:asciiTheme="majorHAnsi" w:hAnsiTheme="majorHAnsi"/>
                <w:noProof/>
                <w:webHidden/>
              </w:rPr>
              <w:fldChar w:fldCharType="begin"/>
            </w:r>
            <w:r w:rsidR="00276FC7" w:rsidRPr="00DC10DC">
              <w:rPr>
                <w:rFonts w:asciiTheme="majorHAnsi" w:hAnsiTheme="majorHAnsi"/>
                <w:noProof/>
                <w:webHidden/>
              </w:rPr>
              <w:instrText xml:space="preserve"> PAGEREF _Toc106367650 \h </w:instrText>
            </w:r>
            <w:r w:rsidR="00276FC7" w:rsidRPr="00DC10DC">
              <w:rPr>
                <w:rFonts w:asciiTheme="majorHAnsi" w:hAnsiTheme="majorHAnsi"/>
                <w:noProof/>
                <w:webHidden/>
              </w:rPr>
            </w:r>
            <w:r w:rsidR="00276FC7" w:rsidRPr="00DC10DC">
              <w:rPr>
                <w:rFonts w:asciiTheme="majorHAnsi" w:hAnsiTheme="majorHAnsi"/>
                <w:noProof/>
                <w:webHidden/>
              </w:rPr>
              <w:fldChar w:fldCharType="separate"/>
            </w:r>
            <w:r w:rsidR="00962CCD">
              <w:rPr>
                <w:rFonts w:asciiTheme="majorHAnsi" w:hAnsiTheme="majorHAnsi"/>
                <w:noProof/>
                <w:webHidden/>
              </w:rPr>
              <w:t>15</w:t>
            </w:r>
            <w:r w:rsidR="00276FC7" w:rsidRPr="00DC10DC">
              <w:rPr>
                <w:rFonts w:asciiTheme="majorHAnsi" w:hAnsiTheme="majorHAnsi"/>
                <w:noProof/>
                <w:webHidden/>
              </w:rPr>
              <w:fldChar w:fldCharType="end"/>
            </w:r>
          </w:hyperlink>
        </w:p>
        <w:p w:rsidR="00276FC7" w:rsidRPr="00DC10DC" w:rsidRDefault="00FB7D79" w:rsidP="00B05D78">
          <w:pPr>
            <w:pStyle w:val="Sommario2"/>
            <w:tabs>
              <w:tab w:val="right" w:pos="10194"/>
            </w:tabs>
            <w:spacing w:after="120" w:line="240" w:lineRule="auto"/>
            <w:rPr>
              <w:rFonts w:asciiTheme="majorHAnsi" w:eastAsiaTheme="minorEastAsia" w:hAnsiTheme="majorHAnsi" w:cstheme="minorBidi"/>
              <w:noProof/>
            </w:rPr>
          </w:pPr>
          <w:hyperlink w:anchor="_Toc106367651" w:history="1">
            <w:r w:rsidR="00276FC7" w:rsidRPr="00DC10DC">
              <w:rPr>
                <w:rStyle w:val="Collegamentoipertestuale"/>
                <w:rFonts w:asciiTheme="majorHAnsi" w:hAnsiTheme="majorHAnsi"/>
                <w:noProof/>
              </w:rPr>
              <w:t>15. Variazioni dei piani di spesa</w:t>
            </w:r>
            <w:r w:rsidR="00276FC7" w:rsidRPr="00DC10DC">
              <w:rPr>
                <w:rFonts w:asciiTheme="majorHAnsi" w:hAnsiTheme="majorHAnsi"/>
                <w:noProof/>
                <w:webHidden/>
              </w:rPr>
              <w:tab/>
            </w:r>
            <w:r w:rsidR="00276FC7" w:rsidRPr="00DC10DC">
              <w:rPr>
                <w:rFonts w:asciiTheme="majorHAnsi" w:hAnsiTheme="majorHAnsi"/>
                <w:noProof/>
                <w:webHidden/>
              </w:rPr>
              <w:fldChar w:fldCharType="begin"/>
            </w:r>
            <w:r w:rsidR="00276FC7" w:rsidRPr="00DC10DC">
              <w:rPr>
                <w:rFonts w:asciiTheme="majorHAnsi" w:hAnsiTheme="majorHAnsi"/>
                <w:noProof/>
                <w:webHidden/>
              </w:rPr>
              <w:instrText xml:space="preserve"> PAGEREF _Toc106367651 \h </w:instrText>
            </w:r>
            <w:r w:rsidR="00276FC7" w:rsidRPr="00DC10DC">
              <w:rPr>
                <w:rFonts w:asciiTheme="majorHAnsi" w:hAnsiTheme="majorHAnsi"/>
                <w:noProof/>
                <w:webHidden/>
              </w:rPr>
            </w:r>
            <w:r w:rsidR="00276FC7" w:rsidRPr="00DC10DC">
              <w:rPr>
                <w:rFonts w:asciiTheme="majorHAnsi" w:hAnsiTheme="majorHAnsi"/>
                <w:noProof/>
                <w:webHidden/>
              </w:rPr>
              <w:fldChar w:fldCharType="separate"/>
            </w:r>
            <w:r w:rsidR="00962CCD">
              <w:rPr>
                <w:rFonts w:asciiTheme="majorHAnsi" w:hAnsiTheme="majorHAnsi"/>
                <w:noProof/>
                <w:webHidden/>
              </w:rPr>
              <w:t>15</w:t>
            </w:r>
            <w:r w:rsidR="00276FC7" w:rsidRPr="00DC10DC">
              <w:rPr>
                <w:rFonts w:asciiTheme="majorHAnsi" w:hAnsiTheme="majorHAnsi"/>
                <w:noProof/>
                <w:webHidden/>
              </w:rPr>
              <w:fldChar w:fldCharType="end"/>
            </w:r>
          </w:hyperlink>
        </w:p>
        <w:p w:rsidR="00276FC7" w:rsidRPr="00DC10DC" w:rsidRDefault="00FB7D79" w:rsidP="00B05D78">
          <w:pPr>
            <w:pStyle w:val="Sommario2"/>
            <w:tabs>
              <w:tab w:val="right" w:pos="10194"/>
            </w:tabs>
            <w:spacing w:after="120" w:line="240" w:lineRule="auto"/>
            <w:rPr>
              <w:rFonts w:asciiTheme="majorHAnsi" w:eastAsiaTheme="minorEastAsia" w:hAnsiTheme="majorHAnsi" w:cstheme="minorBidi"/>
              <w:noProof/>
            </w:rPr>
          </w:pPr>
          <w:hyperlink w:anchor="_Toc106367652" w:history="1">
            <w:r w:rsidR="00276FC7" w:rsidRPr="00DC10DC">
              <w:rPr>
                <w:rStyle w:val="Collegamentoipertestuale"/>
                <w:rFonts w:asciiTheme="majorHAnsi" w:hAnsiTheme="majorHAnsi"/>
                <w:noProof/>
              </w:rPr>
              <w:t>16. Variazioni del beneficiario</w:t>
            </w:r>
            <w:r w:rsidR="00276FC7" w:rsidRPr="00DC10DC">
              <w:rPr>
                <w:rFonts w:asciiTheme="majorHAnsi" w:hAnsiTheme="majorHAnsi"/>
                <w:noProof/>
                <w:webHidden/>
              </w:rPr>
              <w:tab/>
            </w:r>
            <w:r w:rsidR="00276FC7" w:rsidRPr="00DC10DC">
              <w:rPr>
                <w:rFonts w:asciiTheme="majorHAnsi" w:hAnsiTheme="majorHAnsi"/>
                <w:noProof/>
                <w:webHidden/>
              </w:rPr>
              <w:fldChar w:fldCharType="begin"/>
            </w:r>
            <w:r w:rsidR="00276FC7" w:rsidRPr="00DC10DC">
              <w:rPr>
                <w:rFonts w:asciiTheme="majorHAnsi" w:hAnsiTheme="majorHAnsi"/>
                <w:noProof/>
                <w:webHidden/>
              </w:rPr>
              <w:instrText xml:space="preserve"> PAGEREF _Toc106367652 \h </w:instrText>
            </w:r>
            <w:r w:rsidR="00276FC7" w:rsidRPr="00DC10DC">
              <w:rPr>
                <w:rFonts w:asciiTheme="majorHAnsi" w:hAnsiTheme="majorHAnsi"/>
                <w:noProof/>
                <w:webHidden/>
              </w:rPr>
            </w:r>
            <w:r w:rsidR="00276FC7" w:rsidRPr="00DC10DC">
              <w:rPr>
                <w:rFonts w:asciiTheme="majorHAnsi" w:hAnsiTheme="majorHAnsi"/>
                <w:noProof/>
                <w:webHidden/>
              </w:rPr>
              <w:fldChar w:fldCharType="separate"/>
            </w:r>
            <w:r w:rsidR="00962CCD">
              <w:rPr>
                <w:rFonts w:asciiTheme="majorHAnsi" w:hAnsiTheme="majorHAnsi"/>
                <w:noProof/>
                <w:webHidden/>
              </w:rPr>
              <w:t>16</w:t>
            </w:r>
            <w:r w:rsidR="00276FC7" w:rsidRPr="00DC10DC">
              <w:rPr>
                <w:rFonts w:asciiTheme="majorHAnsi" w:hAnsiTheme="majorHAnsi"/>
                <w:noProof/>
                <w:webHidden/>
              </w:rPr>
              <w:fldChar w:fldCharType="end"/>
            </w:r>
          </w:hyperlink>
        </w:p>
        <w:p w:rsidR="00276FC7" w:rsidRPr="00DC10DC" w:rsidRDefault="00FB7D79" w:rsidP="00B05D78">
          <w:pPr>
            <w:pStyle w:val="Sommario2"/>
            <w:tabs>
              <w:tab w:val="right" w:pos="10194"/>
            </w:tabs>
            <w:spacing w:after="120" w:line="240" w:lineRule="auto"/>
            <w:rPr>
              <w:rFonts w:asciiTheme="majorHAnsi" w:eastAsiaTheme="minorEastAsia" w:hAnsiTheme="majorHAnsi" w:cstheme="minorBidi"/>
              <w:noProof/>
            </w:rPr>
          </w:pPr>
          <w:hyperlink w:anchor="_Toc106367653" w:history="1">
            <w:r w:rsidR="00276FC7" w:rsidRPr="00DC10DC">
              <w:rPr>
                <w:rStyle w:val="Collegamentoipertestuale"/>
                <w:rFonts w:asciiTheme="majorHAnsi" w:hAnsiTheme="majorHAnsi"/>
                <w:noProof/>
              </w:rPr>
              <w:t>17. Proroghe</w:t>
            </w:r>
            <w:r w:rsidR="00276FC7" w:rsidRPr="00DC10DC">
              <w:rPr>
                <w:rFonts w:asciiTheme="majorHAnsi" w:hAnsiTheme="majorHAnsi"/>
                <w:noProof/>
                <w:webHidden/>
              </w:rPr>
              <w:tab/>
            </w:r>
            <w:r w:rsidR="00276FC7" w:rsidRPr="00DC10DC">
              <w:rPr>
                <w:rFonts w:asciiTheme="majorHAnsi" w:hAnsiTheme="majorHAnsi"/>
                <w:noProof/>
                <w:webHidden/>
              </w:rPr>
              <w:fldChar w:fldCharType="begin"/>
            </w:r>
            <w:r w:rsidR="00276FC7" w:rsidRPr="00DC10DC">
              <w:rPr>
                <w:rFonts w:asciiTheme="majorHAnsi" w:hAnsiTheme="majorHAnsi"/>
                <w:noProof/>
                <w:webHidden/>
              </w:rPr>
              <w:instrText xml:space="preserve"> PAGEREF _Toc106367653 \h </w:instrText>
            </w:r>
            <w:r w:rsidR="00276FC7" w:rsidRPr="00DC10DC">
              <w:rPr>
                <w:rFonts w:asciiTheme="majorHAnsi" w:hAnsiTheme="majorHAnsi"/>
                <w:noProof/>
                <w:webHidden/>
              </w:rPr>
            </w:r>
            <w:r w:rsidR="00276FC7" w:rsidRPr="00DC10DC">
              <w:rPr>
                <w:rFonts w:asciiTheme="majorHAnsi" w:hAnsiTheme="majorHAnsi"/>
                <w:noProof/>
                <w:webHidden/>
              </w:rPr>
              <w:fldChar w:fldCharType="separate"/>
            </w:r>
            <w:r w:rsidR="00962CCD">
              <w:rPr>
                <w:rFonts w:asciiTheme="majorHAnsi" w:hAnsiTheme="majorHAnsi"/>
                <w:noProof/>
                <w:webHidden/>
              </w:rPr>
              <w:t>17</w:t>
            </w:r>
            <w:r w:rsidR="00276FC7" w:rsidRPr="00DC10DC">
              <w:rPr>
                <w:rFonts w:asciiTheme="majorHAnsi" w:hAnsiTheme="majorHAnsi"/>
                <w:noProof/>
                <w:webHidden/>
              </w:rPr>
              <w:fldChar w:fldCharType="end"/>
            </w:r>
          </w:hyperlink>
        </w:p>
        <w:p w:rsidR="00276FC7" w:rsidRPr="00DC10DC" w:rsidRDefault="00FB7D79" w:rsidP="00B05D78">
          <w:pPr>
            <w:pStyle w:val="Sommario2"/>
            <w:tabs>
              <w:tab w:val="right" w:pos="10194"/>
            </w:tabs>
            <w:spacing w:after="120" w:line="240" w:lineRule="auto"/>
            <w:rPr>
              <w:rFonts w:asciiTheme="majorHAnsi" w:eastAsiaTheme="minorEastAsia" w:hAnsiTheme="majorHAnsi" w:cstheme="minorBidi"/>
              <w:noProof/>
            </w:rPr>
          </w:pPr>
          <w:hyperlink w:anchor="_Toc106367654" w:history="1">
            <w:r w:rsidR="00276FC7" w:rsidRPr="00DC10DC">
              <w:rPr>
                <w:rStyle w:val="Collegamentoipertestuale"/>
                <w:rFonts w:asciiTheme="majorHAnsi" w:hAnsiTheme="majorHAnsi"/>
                <w:noProof/>
              </w:rPr>
              <w:t>18. Revoche e procedimento di revoca</w:t>
            </w:r>
            <w:r w:rsidR="00276FC7" w:rsidRPr="00DC10DC">
              <w:rPr>
                <w:rFonts w:asciiTheme="majorHAnsi" w:hAnsiTheme="majorHAnsi"/>
                <w:noProof/>
                <w:webHidden/>
              </w:rPr>
              <w:tab/>
            </w:r>
            <w:r w:rsidR="00276FC7" w:rsidRPr="00DC10DC">
              <w:rPr>
                <w:rFonts w:asciiTheme="majorHAnsi" w:hAnsiTheme="majorHAnsi"/>
                <w:noProof/>
                <w:webHidden/>
              </w:rPr>
              <w:fldChar w:fldCharType="begin"/>
            </w:r>
            <w:r w:rsidR="00276FC7" w:rsidRPr="00DC10DC">
              <w:rPr>
                <w:rFonts w:asciiTheme="majorHAnsi" w:hAnsiTheme="majorHAnsi"/>
                <w:noProof/>
                <w:webHidden/>
              </w:rPr>
              <w:instrText xml:space="preserve"> PAGEREF _Toc106367654 \h </w:instrText>
            </w:r>
            <w:r w:rsidR="00276FC7" w:rsidRPr="00DC10DC">
              <w:rPr>
                <w:rFonts w:asciiTheme="majorHAnsi" w:hAnsiTheme="majorHAnsi"/>
                <w:noProof/>
                <w:webHidden/>
              </w:rPr>
            </w:r>
            <w:r w:rsidR="00276FC7" w:rsidRPr="00DC10DC">
              <w:rPr>
                <w:rFonts w:asciiTheme="majorHAnsi" w:hAnsiTheme="majorHAnsi"/>
                <w:noProof/>
                <w:webHidden/>
              </w:rPr>
              <w:fldChar w:fldCharType="separate"/>
            </w:r>
            <w:r w:rsidR="00962CCD">
              <w:rPr>
                <w:rFonts w:asciiTheme="majorHAnsi" w:hAnsiTheme="majorHAnsi"/>
                <w:noProof/>
                <w:webHidden/>
              </w:rPr>
              <w:t>17</w:t>
            </w:r>
            <w:r w:rsidR="00276FC7" w:rsidRPr="00DC10DC">
              <w:rPr>
                <w:rFonts w:asciiTheme="majorHAnsi" w:hAnsiTheme="majorHAnsi"/>
                <w:noProof/>
                <w:webHidden/>
              </w:rPr>
              <w:fldChar w:fldCharType="end"/>
            </w:r>
          </w:hyperlink>
        </w:p>
        <w:p w:rsidR="00276FC7" w:rsidRPr="00DC10DC" w:rsidRDefault="00FB7D79" w:rsidP="00B05D78">
          <w:pPr>
            <w:pStyle w:val="Sommario1"/>
            <w:spacing w:after="120" w:line="240" w:lineRule="auto"/>
            <w:rPr>
              <w:rFonts w:asciiTheme="majorHAnsi" w:eastAsiaTheme="minorEastAsia" w:hAnsiTheme="majorHAnsi" w:cstheme="minorBidi"/>
            </w:rPr>
          </w:pPr>
          <w:hyperlink w:anchor="_Toc106367655" w:history="1">
            <w:r w:rsidR="00276FC7" w:rsidRPr="00DC10DC">
              <w:rPr>
                <w:rStyle w:val="Collegamentoipertestuale"/>
                <w:rFonts w:asciiTheme="majorHAnsi" w:hAnsiTheme="majorHAnsi"/>
              </w:rPr>
              <w:t>E. OBBLIGHI DEL BENEFICIARIO</w:t>
            </w:r>
            <w:r w:rsidR="00276FC7" w:rsidRPr="00DC10DC">
              <w:rPr>
                <w:rFonts w:asciiTheme="majorHAnsi" w:hAnsiTheme="majorHAnsi"/>
                <w:webHidden/>
              </w:rPr>
              <w:tab/>
            </w:r>
            <w:r w:rsidR="00276FC7" w:rsidRPr="00DC10DC">
              <w:rPr>
                <w:rFonts w:asciiTheme="majorHAnsi" w:hAnsiTheme="majorHAnsi"/>
                <w:webHidden/>
              </w:rPr>
              <w:fldChar w:fldCharType="begin"/>
            </w:r>
            <w:r w:rsidR="00276FC7" w:rsidRPr="00DC10DC">
              <w:rPr>
                <w:rFonts w:asciiTheme="majorHAnsi" w:hAnsiTheme="majorHAnsi"/>
                <w:webHidden/>
              </w:rPr>
              <w:instrText xml:space="preserve"> PAGEREF _Toc106367655 \h </w:instrText>
            </w:r>
            <w:r w:rsidR="00276FC7" w:rsidRPr="00DC10DC">
              <w:rPr>
                <w:rFonts w:asciiTheme="majorHAnsi" w:hAnsiTheme="majorHAnsi"/>
                <w:webHidden/>
              </w:rPr>
            </w:r>
            <w:r w:rsidR="00276FC7" w:rsidRPr="00DC10DC">
              <w:rPr>
                <w:rFonts w:asciiTheme="majorHAnsi" w:hAnsiTheme="majorHAnsi"/>
                <w:webHidden/>
              </w:rPr>
              <w:fldChar w:fldCharType="separate"/>
            </w:r>
            <w:r w:rsidR="00962CCD">
              <w:rPr>
                <w:rFonts w:asciiTheme="majorHAnsi" w:hAnsiTheme="majorHAnsi"/>
                <w:webHidden/>
              </w:rPr>
              <w:t>19</w:t>
            </w:r>
            <w:r w:rsidR="00276FC7" w:rsidRPr="00DC10DC">
              <w:rPr>
                <w:rFonts w:asciiTheme="majorHAnsi" w:hAnsiTheme="majorHAnsi"/>
                <w:webHidden/>
              </w:rPr>
              <w:fldChar w:fldCharType="end"/>
            </w:r>
          </w:hyperlink>
        </w:p>
        <w:p w:rsidR="00276FC7" w:rsidRPr="00DC10DC" w:rsidRDefault="00FB7D79" w:rsidP="00B05D78">
          <w:pPr>
            <w:pStyle w:val="Sommario2"/>
            <w:tabs>
              <w:tab w:val="right" w:pos="10194"/>
            </w:tabs>
            <w:spacing w:after="120" w:line="240" w:lineRule="auto"/>
            <w:rPr>
              <w:rFonts w:asciiTheme="majorHAnsi" w:eastAsiaTheme="minorEastAsia" w:hAnsiTheme="majorHAnsi" w:cstheme="minorBidi"/>
              <w:noProof/>
            </w:rPr>
          </w:pPr>
          <w:hyperlink w:anchor="_Toc106367656" w:history="1">
            <w:r w:rsidR="00276FC7" w:rsidRPr="00DC10DC">
              <w:rPr>
                <w:rStyle w:val="Collegamentoipertestuale"/>
                <w:rFonts w:asciiTheme="majorHAnsi" w:hAnsiTheme="majorHAnsi"/>
                <w:noProof/>
              </w:rPr>
              <w:t>19.  Obblighi connessi al vincolo di stabilità</w:t>
            </w:r>
            <w:r w:rsidR="00276FC7" w:rsidRPr="00DC10DC">
              <w:rPr>
                <w:rFonts w:asciiTheme="majorHAnsi" w:hAnsiTheme="majorHAnsi"/>
                <w:noProof/>
                <w:webHidden/>
              </w:rPr>
              <w:tab/>
            </w:r>
            <w:r w:rsidR="00276FC7" w:rsidRPr="00DC10DC">
              <w:rPr>
                <w:rFonts w:asciiTheme="majorHAnsi" w:hAnsiTheme="majorHAnsi"/>
                <w:noProof/>
                <w:webHidden/>
              </w:rPr>
              <w:fldChar w:fldCharType="begin"/>
            </w:r>
            <w:r w:rsidR="00276FC7" w:rsidRPr="00DC10DC">
              <w:rPr>
                <w:rFonts w:asciiTheme="majorHAnsi" w:hAnsiTheme="majorHAnsi"/>
                <w:noProof/>
                <w:webHidden/>
              </w:rPr>
              <w:instrText xml:space="preserve"> PAGEREF _Toc106367656 \h </w:instrText>
            </w:r>
            <w:r w:rsidR="00276FC7" w:rsidRPr="00DC10DC">
              <w:rPr>
                <w:rFonts w:asciiTheme="majorHAnsi" w:hAnsiTheme="majorHAnsi"/>
                <w:noProof/>
                <w:webHidden/>
              </w:rPr>
            </w:r>
            <w:r w:rsidR="00276FC7" w:rsidRPr="00DC10DC">
              <w:rPr>
                <w:rFonts w:asciiTheme="majorHAnsi" w:hAnsiTheme="majorHAnsi"/>
                <w:noProof/>
                <w:webHidden/>
              </w:rPr>
              <w:fldChar w:fldCharType="separate"/>
            </w:r>
            <w:r w:rsidR="00962CCD">
              <w:rPr>
                <w:rFonts w:asciiTheme="majorHAnsi" w:hAnsiTheme="majorHAnsi"/>
                <w:noProof/>
                <w:webHidden/>
              </w:rPr>
              <w:t>19</w:t>
            </w:r>
            <w:r w:rsidR="00276FC7" w:rsidRPr="00DC10DC">
              <w:rPr>
                <w:rFonts w:asciiTheme="majorHAnsi" w:hAnsiTheme="majorHAnsi"/>
                <w:noProof/>
                <w:webHidden/>
              </w:rPr>
              <w:fldChar w:fldCharType="end"/>
            </w:r>
          </w:hyperlink>
        </w:p>
        <w:p w:rsidR="00276FC7" w:rsidRPr="00DC10DC" w:rsidRDefault="00FB7D79" w:rsidP="00B05D78">
          <w:pPr>
            <w:pStyle w:val="Sommario2"/>
            <w:tabs>
              <w:tab w:val="right" w:pos="10194"/>
            </w:tabs>
            <w:spacing w:after="120" w:line="240" w:lineRule="auto"/>
            <w:rPr>
              <w:rFonts w:asciiTheme="majorHAnsi" w:eastAsiaTheme="minorEastAsia" w:hAnsiTheme="majorHAnsi" w:cstheme="minorBidi"/>
              <w:noProof/>
            </w:rPr>
          </w:pPr>
          <w:hyperlink w:anchor="_Toc106367657" w:history="1">
            <w:r w:rsidR="00276FC7" w:rsidRPr="00DC10DC">
              <w:rPr>
                <w:rStyle w:val="Collegamentoipertestuale"/>
                <w:rFonts w:asciiTheme="majorHAnsi" w:hAnsiTheme="majorHAnsi"/>
                <w:noProof/>
              </w:rPr>
              <w:t>20. Obblighi di comunicazione del beneficiario verso l’Amministrazione</w:t>
            </w:r>
            <w:r w:rsidR="00276FC7" w:rsidRPr="00DC10DC">
              <w:rPr>
                <w:rFonts w:asciiTheme="majorHAnsi" w:hAnsiTheme="majorHAnsi"/>
                <w:noProof/>
                <w:webHidden/>
              </w:rPr>
              <w:tab/>
            </w:r>
            <w:r w:rsidR="00276FC7" w:rsidRPr="00DC10DC">
              <w:rPr>
                <w:rFonts w:asciiTheme="majorHAnsi" w:hAnsiTheme="majorHAnsi"/>
                <w:noProof/>
                <w:webHidden/>
              </w:rPr>
              <w:fldChar w:fldCharType="begin"/>
            </w:r>
            <w:r w:rsidR="00276FC7" w:rsidRPr="00DC10DC">
              <w:rPr>
                <w:rFonts w:asciiTheme="majorHAnsi" w:hAnsiTheme="majorHAnsi"/>
                <w:noProof/>
                <w:webHidden/>
              </w:rPr>
              <w:instrText xml:space="preserve"> PAGEREF _Toc106367657 \h </w:instrText>
            </w:r>
            <w:r w:rsidR="00276FC7" w:rsidRPr="00DC10DC">
              <w:rPr>
                <w:rFonts w:asciiTheme="majorHAnsi" w:hAnsiTheme="majorHAnsi"/>
                <w:noProof/>
                <w:webHidden/>
              </w:rPr>
            </w:r>
            <w:r w:rsidR="00276FC7" w:rsidRPr="00DC10DC">
              <w:rPr>
                <w:rFonts w:asciiTheme="majorHAnsi" w:hAnsiTheme="majorHAnsi"/>
                <w:noProof/>
                <w:webHidden/>
              </w:rPr>
              <w:fldChar w:fldCharType="separate"/>
            </w:r>
            <w:r w:rsidR="00962CCD">
              <w:rPr>
                <w:rFonts w:asciiTheme="majorHAnsi" w:hAnsiTheme="majorHAnsi"/>
                <w:noProof/>
                <w:webHidden/>
              </w:rPr>
              <w:t>19</w:t>
            </w:r>
            <w:r w:rsidR="00276FC7" w:rsidRPr="00DC10DC">
              <w:rPr>
                <w:rFonts w:asciiTheme="majorHAnsi" w:hAnsiTheme="majorHAnsi"/>
                <w:noProof/>
                <w:webHidden/>
              </w:rPr>
              <w:fldChar w:fldCharType="end"/>
            </w:r>
          </w:hyperlink>
        </w:p>
        <w:p w:rsidR="00276FC7" w:rsidRPr="00DC10DC" w:rsidRDefault="00FB7D79" w:rsidP="00B05D78">
          <w:pPr>
            <w:pStyle w:val="Sommario2"/>
            <w:tabs>
              <w:tab w:val="right" w:pos="10194"/>
            </w:tabs>
            <w:spacing w:after="120" w:line="240" w:lineRule="auto"/>
            <w:rPr>
              <w:rFonts w:asciiTheme="majorHAnsi" w:eastAsiaTheme="minorEastAsia" w:hAnsiTheme="majorHAnsi" w:cstheme="minorBidi"/>
              <w:noProof/>
            </w:rPr>
          </w:pPr>
          <w:hyperlink w:anchor="_Toc106367658" w:history="1">
            <w:r w:rsidR="00276FC7" w:rsidRPr="00DC10DC">
              <w:rPr>
                <w:rStyle w:val="Collegamentoipertestuale"/>
                <w:rFonts w:asciiTheme="majorHAnsi" w:hAnsiTheme="majorHAnsi"/>
                <w:noProof/>
              </w:rPr>
              <w:t>21. Rispetto della normativa</w:t>
            </w:r>
            <w:r w:rsidR="00276FC7" w:rsidRPr="00DC10DC">
              <w:rPr>
                <w:rFonts w:asciiTheme="majorHAnsi" w:hAnsiTheme="majorHAnsi"/>
                <w:noProof/>
                <w:webHidden/>
              </w:rPr>
              <w:tab/>
            </w:r>
            <w:r w:rsidR="00276FC7" w:rsidRPr="00DC10DC">
              <w:rPr>
                <w:rFonts w:asciiTheme="majorHAnsi" w:hAnsiTheme="majorHAnsi"/>
                <w:noProof/>
                <w:webHidden/>
              </w:rPr>
              <w:fldChar w:fldCharType="begin"/>
            </w:r>
            <w:r w:rsidR="00276FC7" w:rsidRPr="00DC10DC">
              <w:rPr>
                <w:rFonts w:asciiTheme="majorHAnsi" w:hAnsiTheme="majorHAnsi"/>
                <w:noProof/>
                <w:webHidden/>
              </w:rPr>
              <w:instrText xml:space="preserve"> PAGEREF _Toc106367658 \h </w:instrText>
            </w:r>
            <w:r w:rsidR="00276FC7" w:rsidRPr="00DC10DC">
              <w:rPr>
                <w:rFonts w:asciiTheme="majorHAnsi" w:hAnsiTheme="majorHAnsi"/>
                <w:noProof/>
                <w:webHidden/>
              </w:rPr>
            </w:r>
            <w:r w:rsidR="00276FC7" w:rsidRPr="00DC10DC">
              <w:rPr>
                <w:rFonts w:asciiTheme="majorHAnsi" w:hAnsiTheme="majorHAnsi"/>
                <w:noProof/>
                <w:webHidden/>
              </w:rPr>
              <w:fldChar w:fldCharType="separate"/>
            </w:r>
            <w:r w:rsidR="00962CCD">
              <w:rPr>
                <w:rFonts w:asciiTheme="majorHAnsi" w:hAnsiTheme="majorHAnsi"/>
                <w:noProof/>
                <w:webHidden/>
              </w:rPr>
              <w:t>20</w:t>
            </w:r>
            <w:r w:rsidR="00276FC7" w:rsidRPr="00DC10DC">
              <w:rPr>
                <w:rFonts w:asciiTheme="majorHAnsi" w:hAnsiTheme="majorHAnsi"/>
                <w:noProof/>
                <w:webHidden/>
              </w:rPr>
              <w:fldChar w:fldCharType="end"/>
            </w:r>
          </w:hyperlink>
        </w:p>
        <w:p w:rsidR="00276FC7" w:rsidRPr="00DC10DC" w:rsidRDefault="00FB7D79" w:rsidP="00B05D78">
          <w:pPr>
            <w:pStyle w:val="Sommario1"/>
            <w:spacing w:after="120" w:line="240" w:lineRule="auto"/>
            <w:rPr>
              <w:rFonts w:asciiTheme="majorHAnsi" w:eastAsiaTheme="minorEastAsia" w:hAnsiTheme="majorHAnsi" w:cstheme="minorBidi"/>
            </w:rPr>
          </w:pPr>
          <w:hyperlink w:anchor="_Toc106367659" w:history="1">
            <w:r w:rsidR="00276FC7" w:rsidRPr="00DC10DC">
              <w:rPr>
                <w:rStyle w:val="Collegamentoipertestuale"/>
                <w:rFonts w:asciiTheme="majorHAnsi" w:hAnsiTheme="majorHAnsi"/>
              </w:rPr>
              <w:t>F. INFORMAZIONI RELATIVE AL PROCEDIMENTO AMMINISTRATIVO E DISPOSIZIONI FINALI</w:t>
            </w:r>
            <w:r w:rsidR="00276FC7" w:rsidRPr="00DC10DC">
              <w:rPr>
                <w:rFonts w:asciiTheme="majorHAnsi" w:hAnsiTheme="majorHAnsi"/>
                <w:webHidden/>
              </w:rPr>
              <w:tab/>
            </w:r>
            <w:r w:rsidR="00276FC7" w:rsidRPr="00DC10DC">
              <w:rPr>
                <w:rFonts w:asciiTheme="majorHAnsi" w:hAnsiTheme="majorHAnsi"/>
                <w:webHidden/>
              </w:rPr>
              <w:fldChar w:fldCharType="begin"/>
            </w:r>
            <w:r w:rsidR="00276FC7" w:rsidRPr="00DC10DC">
              <w:rPr>
                <w:rFonts w:asciiTheme="majorHAnsi" w:hAnsiTheme="majorHAnsi"/>
                <w:webHidden/>
              </w:rPr>
              <w:instrText xml:space="preserve"> PAGEREF _Toc106367659 \h </w:instrText>
            </w:r>
            <w:r w:rsidR="00276FC7" w:rsidRPr="00DC10DC">
              <w:rPr>
                <w:rFonts w:asciiTheme="majorHAnsi" w:hAnsiTheme="majorHAnsi"/>
                <w:webHidden/>
              </w:rPr>
            </w:r>
            <w:r w:rsidR="00276FC7" w:rsidRPr="00DC10DC">
              <w:rPr>
                <w:rFonts w:asciiTheme="majorHAnsi" w:hAnsiTheme="majorHAnsi"/>
                <w:webHidden/>
              </w:rPr>
              <w:fldChar w:fldCharType="separate"/>
            </w:r>
            <w:r w:rsidR="00962CCD">
              <w:rPr>
                <w:rFonts w:asciiTheme="majorHAnsi" w:hAnsiTheme="majorHAnsi"/>
                <w:webHidden/>
              </w:rPr>
              <w:t>20</w:t>
            </w:r>
            <w:r w:rsidR="00276FC7" w:rsidRPr="00DC10DC">
              <w:rPr>
                <w:rFonts w:asciiTheme="majorHAnsi" w:hAnsiTheme="majorHAnsi"/>
                <w:webHidden/>
              </w:rPr>
              <w:fldChar w:fldCharType="end"/>
            </w:r>
          </w:hyperlink>
        </w:p>
        <w:p w:rsidR="00276FC7" w:rsidRPr="00DC10DC" w:rsidRDefault="00FB7D79" w:rsidP="00B05D78">
          <w:pPr>
            <w:pStyle w:val="Sommario2"/>
            <w:tabs>
              <w:tab w:val="right" w:pos="10194"/>
            </w:tabs>
            <w:spacing w:after="120" w:line="240" w:lineRule="auto"/>
            <w:rPr>
              <w:rFonts w:asciiTheme="majorHAnsi" w:eastAsiaTheme="minorEastAsia" w:hAnsiTheme="majorHAnsi" w:cstheme="minorBidi"/>
              <w:noProof/>
            </w:rPr>
          </w:pPr>
          <w:hyperlink w:anchor="_Toc106367660" w:history="1">
            <w:r w:rsidR="00276FC7" w:rsidRPr="00DC10DC">
              <w:rPr>
                <w:rStyle w:val="Collegamentoipertestuale"/>
                <w:rFonts w:asciiTheme="majorHAnsi" w:hAnsiTheme="majorHAnsi"/>
                <w:noProof/>
              </w:rPr>
              <w:t>22. Pubblicità del Bando</w:t>
            </w:r>
            <w:r w:rsidR="00276FC7" w:rsidRPr="00DC10DC">
              <w:rPr>
                <w:rFonts w:asciiTheme="majorHAnsi" w:hAnsiTheme="majorHAnsi"/>
                <w:noProof/>
                <w:webHidden/>
              </w:rPr>
              <w:tab/>
            </w:r>
            <w:r w:rsidR="00276FC7" w:rsidRPr="00DC10DC">
              <w:rPr>
                <w:rFonts w:asciiTheme="majorHAnsi" w:hAnsiTheme="majorHAnsi"/>
                <w:noProof/>
                <w:webHidden/>
              </w:rPr>
              <w:fldChar w:fldCharType="begin"/>
            </w:r>
            <w:r w:rsidR="00276FC7" w:rsidRPr="00DC10DC">
              <w:rPr>
                <w:rFonts w:asciiTheme="majorHAnsi" w:hAnsiTheme="majorHAnsi"/>
                <w:noProof/>
                <w:webHidden/>
              </w:rPr>
              <w:instrText xml:space="preserve"> PAGEREF _Toc106367660 \h </w:instrText>
            </w:r>
            <w:r w:rsidR="00276FC7" w:rsidRPr="00DC10DC">
              <w:rPr>
                <w:rFonts w:asciiTheme="majorHAnsi" w:hAnsiTheme="majorHAnsi"/>
                <w:noProof/>
                <w:webHidden/>
              </w:rPr>
            </w:r>
            <w:r w:rsidR="00276FC7" w:rsidRPr="00DC10DC">
              <w:rPr>
                <w:rFonts w:asciiTheme="majorHAnsi" w:hAnsiTheme="majorHAnsi"/>
                <w:noProof/>
                <w:webHidden/>
              </w:rPr>
              <w:fldChar w:fldCharType="separate"/>
            </w:r>
            <w:r w:rsidR="00962CCD">
              <w:rPr>
                <w:rFonts w:asciiTheme="majorHAnsi" w:hAnsiTheme="majorHAnsi"/>
                <w:noProof/>
                <w:webHidden/>
              </w:rPr>
              <w:t>20</w:t>
            </w:r>
            <w:r w:rsidR="00276FC7" w:rsidRPr="00DC10DC">
              <w:rPr>
                <w:rFonts w:asciiTheme="majorHAnsi" w:hAnsiTheme="majorHAnsi"/>
                <w:noProof/>
                <w:webHidden/>
              </w:rPr>
              <w:fldChar w:fldCharType="end"/>
            </w:r>
          </w:hyperlink>
        </w:p>
        <w:p w:rsidR="00276FC7" w:rsidRPr="00DC10DC" w:rsidRDefault="00FB7D79" w:rsidP="00B05D78">
          <w:pPr>
            <w:pStyle w:val="Sommario2"/>
            <w:tabs>
              <w:tab w:val="right" w:pos="10194"/>
            </w:tabs>
            <w:spacing w:after="120" w:line="240" w:lineRule="auto"/>
            <w:rPr>
              <w:rFonts w:asciiTheme="majorHAnsi" w:eastAsiaTheme="minorEastAsia" w:hAnsiTheme="majorHAnsi" w:cstheme="minorBidi"/>
              <w:noProof/>
            </w:rPr>
          </w:pPr>
          <w:hyperlink w:anchor="_Toc106367661" w:history="1">
            <w:r w:rsidR="00276FC7" w:rsidRPr="00DC10DC">
              <w:rPr>
                <w:rStyle w:val="Collegamentoipertestuale"/>
                <w:rFonts w:asciiTheme="majorHAnsi" w:hAnsiTheme="majorHAnsi"/>
                <w:noProof/>
              </w:rPr>
              <w:t>23. Responsabile del procedimento</w:t>
            </w:r>
            <w:r w:rsidR="00276FC7" w:rsidRPr="00DC10DC">
              <w:rPr>
                <w:rFonts w:asciiTheme="majorHAnsi" w:hAnsiTheme="majorHAnsi"/>
                <w:noProof/>
                <w:webHidden/>
              </w:rPr>
              <w:tab/>
            </w:r>
            <w:r w:rsidR="00276FC7" w:rsidRPr="00DC10DC">
              <w:rPr>
                <w:rFonts w:asciiTheme="majorHAnsi" w:hAnsiTheme="majorHAnsi"/>
                <w:noProof/>
                <w:webHidden/>
              </w:rPr>
              <w:fldChar w:fldCharType="begin"/>
            </w:r>
            <w:r w:rsidR="00276FC7" w:rsidRPr="00DC10DC">
              <w:rPr>
                <w:rFonts w:asciiTheme="majorHAnsi" w:hAnsiTheme="majorHAnsi"/>
                <w:noProof/>
                <w:webHidden/>
              </w:rPr>
              <w:instrText xml:space="preserve"> PAGEREF _Toc106367661 \h </w:instrText>
            </w:r>
            <w:r w:rsidR="00276FC7" w:rsidRPr="00DC10DC">
              <w:rPr>
                <w:rFonts w:asciiTheme="majorHAnsi" w:hAnsiTheme="majorHAnsi"/>
                <w:noProof/>
                <w:webHidden/>
              </w:rPr>
            </w:r>
            <w:r w:rsidR="00276FC7" w:rsidRPr="00DC10DC">
              <w:rPr>
                <w:rFonts w:asciiTheme="majorHAnsi" w:hAnsiTheme="majorHAnsi"/>
                <w:noProof/>
                <w:webHidden/>
              </w:rPr>
              <w:fldChar w:fldCharType="separate"/>
            </w:r>
            <w:r w:rsidR="00962CCD">
              <w:rPr>
                <w:rFonts w:asciiTheme="majorHAnsi" w:hAnsiTheme="majorHAnsi"/>
                <w:noProof/>
                <w:webHidden/>
              </w:rPr>
              <w:t>20</w:t>
            </w:r>
            <w:r w:rsidR="00276FC7" w:rsidRPr="00DC10DC">
              <w:rPr>
                <w:rFonts w:asciiTheme="majorHAnsi" w:hAnsiTheme="majorHAnsi"/>
                <w:noProof/>
                <w:webHidden/>
              </w:rPr>
              <w:fldChar w:fldCharType="end"/>
            </w:r>
          </w:hyperlink>
        </w:p>
        <w:p w:rsidR="00276FC7" w:rsidRPr="00DC10DC" w:rsidRDefault="00FB7D79" w:rsidP="00B05D78">
          <w:pPr>
            <w:pStyle w:val="Sommario2"/>
            <w:tabs>
              <w:tab w:val="right" w:pos="10194"/>
            </w:tabs>
            <w:spacing w:after="120" w:line="240" w:lineRule="auto"/>
            <w:rPr>
              <w:rFonts w:asciiTheme="majorHAnsi" w:eastAsiaTheme="minorEastAsia" w:hAnsiTheme="majorHAnsi" w:cstheme="minorBidi"/>
              <w:noProof/>
            </w:rPr>
          </w:pPr>
          <w:hyperlink w:anchor="_Toc106367662" w:history="1">
            <w:r w:rsidR="00276FC7" w:rsidRPr="00DC10DC">
              <w:rPr>
                <w:rStyle w:val="Collegamentoipertestuale"/>
                <w:rFonts w:asciiTheme="majorHAnsi" w:hAnsiTheme="majorHAnsi"/>
                <w:noProof/>
              </w:rPr>
              <w:t>24. Diritto di accesso</w:t>
            </w:r>
            <w:r w:rsidR="00276FC7" w:rsidRPr="00DC10DC">
              <w:rPr>
                <w:rFonts w:asciiTheme="majorHAnsi" w:hAnsiTheme="majorHAnsi"/>
                <w:noProof/>
                <w:webHidden/>
              </w:rPr>
              <w:tab/>
            </w:r>
            <w:r w:rsidR="00276FC7" w:rsidRPr="00DC10DC">
              <w:rPr>
                <w:rFonts w:asciiTheme="majorHAnsi" w:hAnsiTheme="majorHAnsi"/>
                <w:noProof/>
                <w:webHidden/>
              </w:rPr>
              <w:fldChar w:fldCharType="begin"/>
            </w:r>
            <w:r w:rsidR="00276FC7" w:rsidRPr="00DC10DC">
              <w:rPr>
                <w:rFonts w:asciiTheme="majorHAnsi" w:hAnsiTheme="majorHAnsi"/>
                <w:noProof/>
                <w:webHidden/>
              </w:rPr>
              <w:instrText xml:space="preserve"> PAGEREF _Toc106367662 \h </w:instrText>
            </w:r>
            <w:r w:rsidR="00276FC7" w:rsidRPr="00DC10DC">
              <w:rPr>
                <w:rFonts w:asciiTheme="majorHAnsi" w:hAnsiTheme="majorHAnsi"/>
                <w:noProof/>
                <w:webHidden/>
              </w:rPr>
            </w:r>
            <w:r w:rsidR="00276FC7" w:rsidRPr="00DC10DC">
              <w:rPr>
                <w:rFonts w:asciiTheme="majorHAnsi" w:hAnsiTheme="majorHAnsi"/>
                <w:noProof/>
                <w:webHidden/>
              </w:rPr>
              <w:fldChar w:fldCharType="separate"/>
            </w:r>
            <w:r w:rsidR="00962CCD">
              <w:rPr>
                <w:rFonts w:asciiTheme="majorHAnsi" w:hAnsiTheme="majorHAnsi"/>
                <w:noProof/>
                <w:webHidden/>
              </w:rPr>
              <w:t>21</w:t>
            </w:r>
            <w:r w:rsidR="00276FC7" w:rsidRPr="00DC10DC">
              <w:rPr>
                <w:rFonts w:asciiTheme="majorHAnsi" w:hAnsiTheme="majorHAnsi"/>
                <w:noProof/>
                <w:webHidden/>
              </w:rPr>
              <w:fldChar w:fldCharType="end"/>
            </w:r>
          </w:hyperlink>
        </w:p>
        <w:p w:rsidR="00276FC7" w:rsidRPr="00DC10DC" w:rsidRDefault="00FB7D79" w:rsidP="00B05D78">
          <w:pPr>
            <w:pStyle w:val="Sommario2"/>
            <w:tabs>
              <w:tab w:val="right" w:pos="10194"/>
            </w:tabs>
            <w:spacing w:after="120" w:line="240" w:lineRule="auto"/>
            <w:rPr>
              <w:rFonts w:asciiTheme="majorHAnsi" w:eastAsiaTheme="minorEastAsia" w:hAnsiTheme="majorHAnsi" w:cstheme="minorBidi"/>
              <w:noProof/>
            </w:rPr>
          </w:pPr>
          <w:hyperlink w:anchor="_Toc106367663" w:history="1">
            <w:r w:rsidR="00276FC7" w:rsidRPr="00DC10DC">
              <w:rPr>
                <w:rStyle w:val="Collegamentoipertestuale"/>
                <w:rFonts w:asciiTheme="majorHAnsi" w:hAnsiTheme="majorHAnsi"/>
                <w:noProof/>
              </w:rPr>
              <w:t>25. Procedure di ricorso</w:t>
            </w:r>
            <w:r w:rsidR="00276FC7" w:rsidRPr="00DC10DC">
              <w:rPr>
                <w:rFonts w:asciiTheme="majorHAnsi" w:hAnsiTheme="majorHAnsi"/>
                <w:noProof/>
                <w:webHidden/>
              </w:rPr>
              <w:tab/>
            </w:r>
            <w:r w:rsidR="00276FC7" w:rsidRPr="00DC10DC">
              <w:rPr>
                <w:rFonts w:asciiTheme="majorHAnsi" w:hAnsiTheme="majorHAnsi"/>
                <w:noProof/>
                <w:webHidden/>
              </w:rPr>
              <w:fldChar w:fldCharType="begin"/>
            </w:r>
            <w:r w:rsidR="00276FC7" w:rsidRPr="00DC10DC">
              <w:rPr>
                <w:rFonts w:asciiTheme="majorHAnsi" w:hAnsiTheme="majorHAnsi"/>
                <w:noProof/>
                <w:webHidden/>
              </w:rPr>
              <w:instrText xml:space="preserve"> PAGEREF _Toc106367663 \h </w:instrText>
            </w:r>
            <w:r w:rsidR="00276FC7" w:rsidRPr="00DC10DC">
              <w:rPr>
                <w:rFonts w:asciiTheme="majorHAnsi" w:hAnsiTheme="majorHAnsi"/>
                <w:noProof/>
                <w:webHidden/>
              </w:rPr>
            </w:r>
            <w:r w:rsidR="00276FC7" w:rsidRPr="00DC10DC">
              <w:rPr>
                <w:rFonts w:asciiTheme="majorHAnsi" w:hAnsiTheme="majorHAnsi"/>
                <w:noProof/>
                <w:webHidden/>
              </w:rPr>
              <w:fldChar w:fldCharType="separate"/>
            </w:r>
            <w:r w:rsidR="00962CCD">
              <w:rPr>
                <w:rFonts w:asciiTheme="majorHAnsi" w:hAnsiTheme="majorHAnsi"/>
                <w:noProof/>
                <w:webHidden/>
              </w:rPr>
              <w:t>21</w:t>
            </w:r>
            <w:r w:rsidR="00276FC7" w:rsidRPr="00DC10DC">
              <w:rPr>
                <w:rFonts w:asciiTheme="majorHAnsi" w:hAnsiTheme="majorHAnsi"/>
                <w:noProof/>
                <w:webHidden/>
              </w:rPr>
              <w:fldChar w:fldCharType="end"/>
            </w:r>
          </w:hyperlink>
        </w:p>
        <w:p w:rsidR="00276FC7" w:rsidRPr="00DC10DC" w:rsidRDefault="00FB7D79" w:rsidP="00B05D78">
          <w:pPr>
            <w:pStyle w:val="Sommario2"/>
            <w:tabs>
              <w:tab w:val="right" w:pos="10194"/>
            </w:tabs>
            <w:spacing w:after="120" w:line="240" w:lineRule="auto"/>
            <w:rPr>
              <w:rFonts w:asciiTheme="majorHAnsi" w:eastAsiaTheme="minorEastAsia" w:hAnsiTheme="majorHAnsi" w:cstheme="minorBidi"/>
              <w:noProof/>
            </w:rPr>
          </w:pPr>
          <w:hyperlink w:anchor="_Toc106367664" w:history="1">
            <w:r w:rsidR="00276FC7" w:rsidRPr="00DC10DC">
              <w:rPr>
                <w:rStyle w:val="Collegamentoipertestuale"/>
                <w:rFonts w:asciiTheme="majorHAnsi" w:hAnsiTheme="majorHAnsi"/>
                <w:noProof/>
              </w:rPr>
              <w:t>26. Informativa relativa al trattamento dei dati personali ai sensi dell’art. 13 del Reg. 2016/679/UE</w:t>
            </w:r>
            <w:r w:rsidR="00276FC7" w:rsidRPr="00DC10DC">
              <w:rPr>
                <w:rFonts w:asciiTheme="majorHAnsi" w:hAnsiTheme="majorHAnsi"/>
                <w:noProof/>
                <w:webHidden/>
              </w:rPr>
              <w:tab/>
            </w:r>
            <w:r w:rsidR="00276FC7" w:rsidRPr="00DC10DC">
              <w:rPr>
                <w:rFonts w:asciiTheme="majorHAnsi" w:hAnsiTheme="majorHAnsi"/>
                <w:noProof/>
                <w:webHidden/>
              </w:rPr>
              <w:fldChar w:fldCharType="begin"/>
            </w:r>
            <w:r w:rsidR="00276FC7" w:rsidRPr="00DC10DC">
              <w:rPr>
                <w:rFonts w:asciiTheme="majorHAnsi" w:hAnsiTheme="majorHAnsi"/>
                <w:noProof/>
                <w:webHidden/>
              </w:rPr>
              <w:instrText xml:space="preserve"> PAGEREF _Toc106367664 \h </w:instrText>
            </w:r>
            <w:r w:rsidR="00276FC7" w:rsidRPr="00DC10DC">
              <w:rPr>
                <w:rFonts w:asciiTheme="majorHAnsi" w:hAnsiTheme="majorHAnsi"/>
                <w:noProof/>
                <w:webHidden/>
              </w:rPr>
            </w:r>
            <w:r w:rsidR="00276FC7" w:rsidRPr="00DC10DC">
              <w:rPr>
                <w:rFonts w:asciiTheme="majorHAnsi" w:hAnsiTheme="majorHAnsi"/>
                <w:noProof/>
                <w:webHidden/>
              </w:rPr>
              <w:fldChar w:fldCharType="separate"/>
            </w:r>
            <w:r w:rsidR="00962CCD">
              <w:rPr>
                <w:rFonts w:asciiTheme="majorHAnsi" w:hAnsiTheme="majorHAnsi"/>
                <w:noProof/>
                <w:webHidden/>
              </w:rPr>
              <w:t>21</w:t>
            </w:r>
            <w:r w:rsidR="00276FC7" w:rsidRPr="00DC10DC">
              <w:rPr>
                <w:rFonts w:asciiTheme="majorHAnsi" w:hAnsiTheme="majorHAnsi"/>
                <w:noProof/>
                <w:webHidden/>
              </w:rPr>
              <w:fldChar w:fldCharType="end"/>
            </w:r>
          </w:hyperlink>
        </w:p>
        <w:p w:rsidR="00276FC7" w:rsidRPr="00DC10DC" w:rsidRDefault="00FB7D79" w:rsidP="00B05D78">
          <w:pPr>
            <w:pStyle w:val="Sommario2"/>
            <w:tabs>
              <w:tab w:val="right" w:pos="10194"/>
            </w:tabs>
            <w:spacing w:after="120" w:line="240" w:lineRule="auto"/>
            <w:rPr>
              <w:rFonts w:asciiTheme="majorHAnsi" w:eastAsiaTheme="minorEastAsia" w:hAnsiTheme="majorHAnsi" w:cstheme="minorBidi"/>
              <w:noProof/>
            </w:rPr>
          </w:pPr>
          <w:hyperlink w:anchor="_Toc106367665" w:history="1">
            <w:r w:rsidR="00276FC7" w:rsidRPr="00DC10DC">
              <w:rPr>
                <w:rStyle w:val="Collegamentoipertestuale"/>
                <w:rFonts w:asciiTheme="majorHAnsi" w:hAnsiTheme="majorHAnsi"/>
                <w:noProof/>
              </w:rPr>
              <w:t>27. Disposizioni finali</w:t>
            </w:r>
            <w:r w:rsidR="00276FC7" w:rsidRPr="00DC10DC">
              <w:rPr>
                <w:rFonts w:asciiTheme="majorHAnsi" w:hAnsiTheme="majorHAnsi"/>
                <w:noProof/>
                <w:webHidden/>
              </w:rPr>
              <w:tab/>
            </w:r>
            <w:r w:rsidR="00276FC7" w:rsidRPr="00DC10DC">
              <w:rPr>
                <w:rFonts w:asciiTheme="majorHAnsi" w:hAnsiTheme="majorHAnsi"/>
                <w:noProof/>
                <w:webHidden/>
              </w:rPr>
              <w:fldChar w:fldCharType="begin"/>
            </w:r>
            <w:r w:rsidR="00276FC7" w:rsidRPr="00DC10DC">
              <w:rPr>
                <w:rFonts w:asciiTheme="majorHAnsi" w:hAnsiTheme="majorHAnsi"/>
                <w:noProof/>
                <w:webHidden/>
              </w:rPr>
              <w:instrText xml:space="preserve"> PAGEREF _Toc106367665 \h </w:instrText>
            </w:r>
            <w:r w:rsidR="00276FC7" w:rsidRPr="00DC10DC">
              <w:rPr>
                <w:rFonts w:asciiTheme="majorHAnsi" w:hAnsiTheme="majorHAnsi"/>
                <w:noProof/>
                <w:webHidden/>
              </w:rPr>
            </w:r>
            <w:r w:rsidR="00276FC7" w:rsidRPr="00DC10DC">
              <w:rPr>
                <w:rFonts w:asciiTheme="majorHAnsi" w:hAnsiTheme="majorHAnsi"/>
                <w:noProof/>
                <w:webHidden/>
              </w:rPr>
              <w:fldChar w:fldCharType="separate"/>
            </w:r>
            <w:r w:rsidR="00962CCD">
              <w:rPr>
                <w:rFonts w:asciiTheme="majorHAnsi" w:hAnsiTheme="majorHAnsi"/>
                <w:noProof/>
                <w:webHidden/>
              </w:rPr>
              <w:t>21</w:t>
            </w:r>
            <w:r w:rsidR="00276FC7" w:rsidRPr="00DC10DC">
              <w:rPr>
                <w:rFonts w:asciiTheme="majorHAnsi" w:hAnsiTheme="majorHAnsi"/>
                <w:noProof/>
                <w:webHidden/>
              </w:rPr>
              <w:fldChar w:fldCharType="end"/>
            </w:r>
          </w:hyperlink>
        </w:p>
        <w:p w:rsidR="00276FC7" w:rsidRPr="00DC10DC" w:rsidRDefault="00FB7D79" w:rsidP="00B05D78">
          <w:pPr>
            <w:pStyle w:val="Sommario2"/>
            <w:tabs>
              <w:tab w:val="right" w:pos="10194"/>
            </w:tabs>
            <w:spacing w:after="120" w:line="240" w:lineRule="auto"/>
            <w:rPr>
              <w:rFonts w:asciiTheme="majorHAnsi" w:eastAsiaTheme="minorEastAsia" w:hAnsiTheme="majorHAnsi" w:cstheme="minorBidi"/>
              <w:noProof/>
            </w:rPr>
          </w:pPr>
          <w:hyperlink w:anchor="_Toc106367666" w:history="1">
            <w:r w:rsidR="00276FC7" w:rsidRPr="00DC10DC">
              <w:rPr>
                <w:rStyle w:val="Collegamentoipertestuale"/>
                <w:rFonts w:asciiTheme="majorHAnsi" w:hAnsiTheme="majorHAnsi"/>
                <w:noProof/>
              </w:rPr>
              <w:t>28. Appendici e Schede</w:t>
            </w:r>
            <w:r w:rsidR="00276FC7" w:rsidRPr="00DC10DC">
              <w:rPr>
                <w:rFonts w:asciiTheme="majorHAnsi" w:hAnsiTheme="majorHAnsi"/>
                <w:noProof/>
                <w:webHidden/>
              </w:rPr>
              <w:tab/>
            </w:r>
            <w:r w:rsidR="00276FC7" w:rsidRPr="00DC10DC">
              <w:rPr>
                <w:rFonts w:asciiTheme="majorHAnsi" w:hAnsiTheme="majorHAnsi"/>
                <w:noProof/>
                <w:webHidden/>
              </w:rPr>
              <w:fldChar w:fldCharType="begin"/>
            </w:r>
            <w:r w:rsidR="00276FC7" w:rsidRPr="00DC10DC">
              <w:rPr>
                <w:rFonts w:asciiTheme="majorHAnsi" w:hAnsiTheme="majorHAnsi"/>
                <w:noProof/>
                <w:webHidden/>
              </w:rPr>
              <w:instrText xml:space="preserve"> PAGEREF _Toc106367666 \h </w:instrText>
            </w:r>
            <w:r w:rsidR="00276FC7" w:rsidRPr="00DC10DC">
              <w:rPr>
                <w:rFonts w:asciiTheme="majorHAnsi" w:hAnsiTheme="majorHAnsi"/>
                <w:noProof/>
                <w:webHidden/>
              </w:rPr>
            </w:r>
            <w:r w:rsidR="00276FC7" w:rsidRPr="00DC10DC">
              <w:rPr>
                <w:rFonts w:asciiTheme="majorHAnsi" w:hAnsiTheme="majorHAnsi"/>
                <w:noProof/>
                <w:webHidden/>
              </w:rPr>
              <w:fldChar w:fldCharType="separate"/>
            </w:r>
            <w:r w:rsidR="00962CCD">
              <w:rPr>
                <w:rFonts w:asciiTheme="majorHAnsi" w:hAnsiTheme="majorHAnsi"/>
                <w:noProof/>
                <w:webHidden/>
              </w:rPr>
              <w:t>22</w:t>
            </w:r>
            <w:r w:rsidR="00276FC7" w:rsidRPr="00DC10DC">
              <w:rPr>
                <w:rFonts w:asciiTheme="majorHAnsi" w:hAnsiTheme="majorHAnsi"/>
                <w:noProof/>
                <w:webHidden/>
              </w:rPr>
              <w:fldChar w:fldCharType="end"/>
            </w:r>
          </w:hyperlink>
        </w:p>
        <w:p w:rsidR="005F378E" w:rsidRPr="00DC10DC" w:rsidRDefault="00F526D6" w:rsidP="00B05D78">
          <w:pPr>
            <w:tabs>
              <w:tab w:val="left" w:pos="9356"/>
              <w:tab w:val="left" w:pos="9639"/>
            </w:tabs>
            <w:spacing w:after="120" w:line="240" w:lineRule="auto"/>
            <w:rPr>
              <w:rFonts w:asciiTheme="majorHAnsi" w:hAnsiTheme="majorHAnsi"/>
              <w:sz w:val="20"/>
              <w:szCs w:val="20"/>
            </w:rPr>
          </w:pPr>
          <w:r w:rsidRPr="00DC10DC">
            <w:rPr>
              <w:rFonts w:asciiTheme="majorHAnsi" w:hAnsiTheme="majorHAnsi"/>
            </w:rPr>
            <w:fldChar w:fldCharType="end"/>
          </w:r>
        </w:p>
      </w:sdtContent>
    </w:sdt>
    <w:p w:rsidR="005F378E" w:rsidRPr="00DC10DC" w:rsidRDefault="00F526D6" w:rsidP="00B05D78">
      <w:pPr>
        <w:rPr>
          <w:rFonts w:asciiTheme="majorHAnsi" w:hAnsiTheme="majorHAnsi"/>
          <w:b/>
          <w:sz w:val="24"/>
          <w:szCs w:val="24"/>
        </w:rPr>
      </w:pPr>
      <w:r w:rsidRPr="00DC10DC">
        <w:rPr>
          <w:rFonts w:asciiTheme="majorHAnsi" w:hAnsiTheme="majorHAnsi"/>
        </w:rPr>
        <w:br w:type="page"/>
      </w:r>
      <w:bookmarkStart w:id="0" w:name="_Toc106367633"/>
      <w:r w:rsidRPr="00DC10DC">
        <w:rPr>
          <w:rFonts w:asciiTheme="majorHAnsi" w:hAnsiTheme="majorHAnsi"/>
          <w:b/>
          <w:sz w:val="24"/>
          <w:szCs w:val="24"/>
        </w:rPr>
        <w:lastRenderedPageBreak/>
        <w:t>A. FINALITÀ E CARATTERISTICHE PRINCIPALI</w:t>
      </w:r>
      <w:bookmarkEnd w:id="0"/>
      <w:r w:rsidRPr="00DC10DC">
        <w:rPr>
          <w:rFonts w:asciiTheme="majorHAnsi" w:hAnsiTheme="majorHAnsi"/>
          <w:b/>
          <w:sz w:val="24"/>
          <w:szCs w:val="24"/>
        </w:rPr>
        <w:t xml:space="preserve"> </w:t>
      </w:r>
    </w:p>
    <w:p w:rsidR="005F378E" w:rsidRPr="00DC10DC" w:rsidRDefault="00F526D6">
      <w:pPr>
        <w:pStyle w:val="Titolo2"/>
        <w:tabs>
          <w:tab w:val="left" w:pos="9356"/>
        </w:tabs>
        <w:spacing w:before="0" w:after="120" w:line="240" w:lineRule="auto"/>
        <w:rPr>
          <w:rFonts w:asciiTheme="majorHAnsi" w:eastAsia="Calibri" w:hAnsiTheme="majorHAnsi" w:cs="Calibri"/>
          <w:sz w:val="24"/>
          <w:szCs w:val="24"/>
        </w:rPr>
      </w:pPr>
      <w:bookmarkStart w:id="1" w:name="_Toc106367634"/>
      <w:r w:rsidRPr="00DC10DC">
        <w:rPr>
          <w:rFonts w:asciiTheme="majorHAnsi" w:eastAsia="Calibri" w:hAnsiTheme="majorHAnsi" w:cs="Calibri"/>
          <w:sz w:val="24"/>
          <w:szCs w:val="24"/>
        </w:rPr>
        <w:t>1. Finalità e descrizione</w:t>
      </w:r>
      <w:bookmarkEnd w:id="1"/>
    </w:p>
    <w:p w:rsidR="005F378E" w:rsidRPr="00DC10DC" w:rsidRDefault="00F526D6">
      <w:pPr>
        <w:pBdr>
          <w:top w:val="nil"/>
          <w:left w:val="nil"/>
          <w:bottom w:val="nil"/>
          <w:right w:val="nil"/>
          <w:between w:val="nil"/>
        </w:pBdr>
        <w:tabs>
          <w:tab w:val="left" w:pos="9356"/>
        </w:tabs>
        <w:spacing w:after="120" w:line="240" w:lineRule="auto"/>
        <w:jc w:val="both"/>
        <w:rPr>
          <w:rFonts w:asciiTheme="majorHAnsi" w:hAnsiTheme="majorHAnsi"/>
          <w:color w:val="000000"/>
        </w:rPr>
      </w:pPr>
      <w:r w:rsidRPr="00DC10DC">
        <w:rPr>
          <w:rFonts w:asciiTheme="majorHAnsi" w:hAnsiTheme="majorHAnsi"/>
          <w:color w:val="000000"/>
        </w:rPr>
        <w:t>Con il presente Bando, em</w:t>
      </w:r>
      <w:r w:rsidR="00294271" w:rsidRPr="00DC10DC">
        <w:rPr>
          <w:rFonts w:asciiTheme="majorHAnsi" w:hAnsiTheme="majorHAnsi"/>
          <w:color w:val="000000"/>
        </w:rPr>
        <w:t xml:space="preserve">anato in attuazione dell’art. 2, </w:t>
      </w:r>
      <w:r w:rsidR="0063772F" w:rsidRPr="00DC10DC">
        <w:rPr>
          <w:rFonts w:asciiTheme="majorHAnsi" w:hAnsiTheme="majorHAnsi"/>
          <w:color w:val="000000"/>
        </w:rPr>
        <w:t xml:space="preserve">della </w:t>
      </w:r>
      <w:r w:rsidRPr="00DC10DC">
        <w:rPr>
          <w:rFonts w:asciiTheme="majorHAnsi" w:hAnsiTheme="majorHAnsi"/>
          <w:color w:val="000000"/>
        </w:rPr>
        <w:t xml:space="preserve">L.R. n. </w:t>
      </w:r>
      <w:r w:rsidR="00294271" w:rsidRPr="00DC10DC">
        <w:rPr>
          <w:rFonts w:asciiTheme="majorHAnsi" w:hAnsiTheme="majorHAnsi"/>
          <w:color w:val="000000"/>
        </w:rPr>
        <w:t>4/</w:t>
      </w:r>
      <w:r w:rsidRPr="00DC10DC">
        <w:rPr>
          <w:rFonts w:asciiTheme="majorHAnsi" w:hAnsiTheme="majorHAnsi"/>
          <w:color w:val="000000"/>
        </w:rPr>
        <w:t>2022 “</w:t>
      </w:r>
      <w:r w:rsidRPr="00DC10DC">
        <w:rPr>
          <w:rFonts w:asciiTheme="majorHAnsi" w:hAnsiTheme="majorHAnsi"/>
          <w:color w:val="000000"/>
          <w:highlight w:val="white"/>
        </w:rPr>
        <w:t>Promozione degli investimenti, dell’innovazione e della trasformazione digitale del sistema imprenditoriale marchigiano”</w:t>
      </w:r>
      <w:r w:rsidRPr="00DC10DC">
        <w:rPr>
          <w:rFonts w:asciiTheme="majorHAnsi" w:hAnsiTheme="majorHAnsi"/>
          <w:color w:val="000000"/>
        </w:rPr>
        <w:t>, la Regione Marche promuove la realizzazione di piani industriali di sviluppo a carattere strategico e ad elevato impatto occupazionale sul territorio regionale, con l’obiettivo di stimolare il rilancio del sistema produttivo regionale e aumentare il grado di attrattività delle Marche.</w:t>
      </w:r>
    </w:p>
    <w:p w:rsidR="005F378E" w:rsidRPr="00DC10DC" w:rsidRDefault="00F526D6">
      <w:pPr>
        <w:pBdr>
          <w:top w:val="nil"/>
          <w:left w:val="nil"/>
          <w:bottom w:val="nil"/>
          <w:right w:val="nil"/>
          <w:between w:val="nil"/>
        </w:pBdr>
        <w:tabs>
          <w:tab w:val="left" w:pos="9356"/>
        </w:tabs>
        <w:spacing w:after="120" w:line="240" w:lineRule="auto"/>
        <w:jc w:val="both"/>
        <w:rPr>
          <w:rFonts w:asciiTheme="majorHAnsi" w:hAnsiTheme="majorHAnsi"/>
          <w:color w:val="000000"/>
        </w:rPr>
      </w:pPr>
      <w:r w:rsidRPr="00DC10DC">
        <w:rPr>
          <w:rFonts w:asciiTheme="majorHAnsi" w:hAnsiTheme="majorHAnsi"/>
          <w:color w:val="000000"/>
        </w:rPr>
        <w:t>La Regione sostiene, a questo fine, programmi di investimento delle imprese finalizzati a:</w:t>
      </w:r>
    </w:p>
    <w:p w:rsidR="005F378E" w:rsidRPr="00DC10DC" w:rsidRDefault="00F526D6" w:rsidP="00836320">
      <w:pPr>
        <w:numPr>
          <w:ilvl w:val="0"/>
          <w:numId w:val="25"/>
        </w:numPr>
        <w:pBdr>
          <w:top w:val="nil"/>
          <w:left w:val="nil"/>
          <w:bottom w:val="nil"/>
          <w:right w:val="nil"/>
          <w:between w:val="nil"/>
        </w:pBdr>
        <w:tabs>
          <w:tab w:val="left" w:pos="9356"/>
        </w:tabs>
        <w:spacing w:after="120" w:line="240" w:lineRule="auto"/>
        <w:ind w:left="426" w:hanging="426"/>
        <w:jc w:val="both"/>
        <w:rPr>
          <w:rFonts w:asciiTheme="majorHAnsi" w:hAnsiTheme="majorHAnsi"/>
          <w:color w:val="000000"/>
        </w:rPr>
      </w:pPr>
      <w:r w:rsidRPr="00DC10DC">
        <w:rPr>
          <w:rFonts w:asciiTheme="majorHAnsi" w:hAnsiTheme="majorHAnsi"/>
          <w:color w:val="000000"/>
        </w:rPr>
        <w:t>Sostenere la crescita, l’espansione e il rafforzamento competitivo delle imprese sul territorio;</w:t>
      </w:r>
    </w:p>
    <w:p w:rsidR="005F378E" w:rsidRPr="00DC10DC" w:rsidRDefault="00F526D6" w:rsidP="00836320">
      <w:pPr>
        <w:numPr>
          <w:ilvl w:val="0"/>
          <w:numId w:val="25"/>
        </w:numPr>
        <w:pBdr>
          <w:top w:val="nil"/>
          <w:left w:val="nil"/>
          <w:bottom w:val="nil"/>
          <w:right w:val="nil"/>
          <w:between w:val="nil"/>
        </w:pBdr>
        <w:tabs>
          <w:tab w:val="left" w:pos="9356"/>
        </w:tabs>
        <w:spacing w:after="120" w:line="240" w:lineRule="auto"/>
        <w:ind w:left="426" w:hanging="426"/>
        <w:jc w:val="both"/>
        <w:rPr>
          <w:rFonts w:asciiTheme="majorHAnsi" w:hAnsiTheme="majorHAnsi"/>
          <w:color w:val="000000"/>
        </w:rPr>
      </w:pPr>
      <w:r w:rsidRPr="00DC10DC">
        <w:rPr>
          <w:rFonts w:asciiTheme="majorHAnsi" w:hAnsiTheme="majorHAnsi"/>
          <w:color w:val="000000"/>
        </w:rPr>
        <w:t>Promuovere l’attrazione di investimenti da parte di imprese extraregionali nelle Marche</w:t>
      </w:r>
      <w:r w:rsidR="001538EB">
        <w:rPr>
          <w:rFonts w:asciiTheme="majorHAnsi" w:hAnsiTheme="majorHAnsi"/>
          <w:color w:val="000000"/>
        </w:rPr>
        <w:t>, e in particolare da parte dei marchigiani nel mondo</w:t>
      </w:r>
      <w:r w:rsidRPr="00DC10DC">
        <w:rPr>
          <w:rFonts w:asciiTheme="majorHAnsi" w:hAnsiTheme="majorHAnsi"/>
          <w:color w:val="000000"/>
        </w:rPr>
        <w:t>;</w:t>
      </w:r>
    </w:p>
    <w:p w:rsidR="005F378E" w:rsidRPr="00DC10DC" w:rsidRDefault="00F526D6" w:rsidP="00836320">
      <w:pPr>
        <w:numPr>
          <w:ilvl w:val="0"/>
          <w:numId w:val="25"/>
        </w:numPr>
        <w:pBdr>
          <w:top w:val="nil"/>
          <w:left w:val="nil"/>
          <w:bottom w:val="nil"/>
          <w:right w:val="nil"/>
          <w:between w:val="nil"/>
        </w:pBdr>
        <w:tabs>
          <w:tab w:val="left" w:pos="9356"/>
        </w:tabs>
        <w:spacing w:after="120" w:line="240" w:lineRule="auto"/>
        <w:ind w:left="426" w:hanging="426"/>
        <w:jc w:val="both"/>
        <w:rPr>
          <w:rFonts w:asciiTheme="majorHAnsi" w:hAnsiTheme="majorHAnsi"/>
          <w:color w:val="000000"/>
        </w:rPr>
      </w:pPr>
      <w:r w:rsidRPr="00DC10DC">
        <w:rPr>
          <w:rFonts w:asciiTheme="majorHAnsi" w:hAnsiTheme="majorHAnsi"/>
          <w:color w:val="000000"/>
        </w:rPr>
        <w:t>Favorire il rientro di unità produttive strategiche precedentemente delocalizzate (</w:t>
      </w:r>
      <w:proofErr w:type="spellStart"/>
      <w:r w:rsidRPr="00DC10DC">
        <w:rPr>
          <w:rFonts w:asciiTheme="majorHAnsi" w:hAnsiTheme="majorHAnsi"/>
          <w:color w:val="000000"/>
        </w:rPr>
        <w:t>Reshoring</w:t>
      </w:r>
      <w:proofErr w:type="spellEnd"/>
      <w:r w:rsidRPr="00DC10DC">
        <w:rPr>
          <w:rFonts w:asciiTheme="majorHAnsi" w:hAnsiTheme="majorHAnsi"/>
          <w:color w:val="000000"/>
        </w:rPr>
        <w:t>);</w:t>
      </w:r>
    </w:p>
    <w:p w:rsidR="005F378E" w:rsidRPr="00DC10DC" w:rsidRDefault="00F526D6" w:rsidP="00836320">
      <w:pPr>
        <w:numPr>
          <w:ilvl w:val="0"/>
          <w:numId w:val="25"/>
        </w:numPr>
        <w:pBdr>
          <w:top w:val="nil"/>
          <w:left w:val="nil"/>
          <w:bottom w:val="nil"/>
          <w:right w:val="nil"/>
          <w:between w:val="nil"/>
        </w:pBdr>
        <w:tabs>
          <w:tab w:val="left" w:pos="9356"/>
        </w:tabs>
        <w:spacing w:after="120" w:line="240" w:lineRule="auto"/>
        <w:ind w:left="426" w:hanging="426"/>
        <w:jc w:val="both"/>
        <w:rPr>
          <w:rFonts w:asciiTheme="majorHAnsi" w:hAnsiTheme="majorHAnsi"/>
          <w:color w:val="000000"/>
        </w:rPr>
      </w:pPr>
      <w:r w:rsidRPr="00DC10DC">
        <w:rPr>
          <w:rFonts w:asciiTheme="majorHAnsi" w:hAnsiTheme="majorHAnsi"/>
          <w:color w:val="000000"/>
        </w:rPr>
        <w:t>Supportare interventi per il salvataggio e la reindustrializzazione di imprese in difficoltà.</w:t>
      </w:r>
    </w:p>
    <w:p w:rsidR="005F378E" w:rsidRPr="00DC10DC" w:rsidRDefault="00F526D6">
      <w:pPr>
        <w:pBdr>
          <w:top w:val="nil"/>
          <w:left w:val="nil"/>
          <w:bottom w:val="nil"/>
          <w:right w:val="nil"/>
          <w:between w:val="nil"/>
        </w:pBdr>
        <w:tabs>
          <w:tab w:val="left" w:pos="9356"/>
        </w:tabs>
        <w:spacing w:after="120" w:line="240" w:lineRule="auto"/>
        <w:jc w:val="both"/>
        <w:rPr>
          <w:rFonts w:asciiTheme="majorHAnsi" w:hAnsiTheme="majorHAnsi"/>
          <w:color w:val="000000"/>
        </w:rPr>
      </w:pPr>
      <w:r w:rsidRPr="00DC10DC">
        <w:rPr>
          <w:rFonts w:asciiTheme="majorHAnsi" w:hAnsiTheme="majorHAnsi"/>
          <w:color w:val="000000"/>
        </w:rPr>
        <w:t xml:space="preserve">Le proposte selezionate vedranno la stipula di </w:t>
      </w:r>
      <w:r w:rsidRPr="00DC10DC">
        <w:rPr>
          <w:rFonts w:asciiTheme="majorHAnsi" w:hAnsiTheme="majorHAnsi"/>
          <w:b/>
          <w:color w:val="000000"/>
        </w:rPr>
        <w:t xml:space="preserve">Accordi di investimento e innovazione </w:t>
      </w:r>
      <w:r w:rsidRPr="00DC10DC">
        <w:rPr>
          <w:rFonts w:asciiTheme="majorHAnsi" w:hAnsiTheme="majorHAnsi"/>
          <w:color w:val="000000"/>
        </w:rPr>
        <w:t xml:space="preserve">(Accordo/i) </w:t>
      </w:r>
      <w:r w:rsidR="0012321B" w:rsidRPr="00DC10DC">
        <w:rPr>
          <w:rFonts w:asciiTheme="majorHAnsi" w:hAnsiTheme="majorHAnsi"/>
          <w:color w:val="000000"/>
        </w:rPr>
        <w:t>tra la Regione Marche</w:t>
      </w:r>
      <w:r w:rsidR="00610400" w:rsidRPr="00DC10DC">
        <w:rPr>
          <w:rFonts w:asciiTheme="majorHAnsi" w:hAnsiTheme="majorHAnsi"/>
          <w:color w:val="000000"/>
        </w:rPr>
        <w:t xml:space="preserve"> </w:t>
      </w:r>
      <w:r w:rsidR="0012321B" w:rsidRPr="00DC10DC">
        <w:rPr>
          <w:rFonts w:asciiTheme="majorHAnsi" w:hAnsiTheme="majorHAnsi"/>
          <w:color w:val="000000"/>
        </w:rPr>
        <w:t xml:space="preserve">e </w:t>
      </w:r>
      <w:r w:rsidRPr="00DC10DC">
        <w:rPr>
          <w:rFonts w:asciiTheme="majorHAnsi" w:hAnsiTheme="majorHAnsi"/>
          <w:color w:val="000000"/>
        </w:rPr>
        <w:t>i soggetti proponenti, finalizzati a dare attuazione al programma e a stabilire impegni, tempistiche, obiettivi e indicatori di realizzazione.</w:t>
      </w:r>
    </w:p>
    <w:p w:rsidR="005F378E" w:rsidRPr="00DC10DC" w:rsidRDefault="00F526D6">
      <w:pPr>
        <w:pBdr>
          <w:top w:val="nil"/>
          <w:left w:val="nil"/>
          <w:bottom w:val="nil"/>
          <w:right w:val="nil"/>
          <w:between w:val="nil"/>
        </w:pBdr>
        <w:tabs>
          <w:tab w:val="left" w:pos="9356"/>
        </w:tabs>
        <w:spacing w:after="120" w:line="240" w:lineRule="auto"/>
        <w:jc w:val="both"/>
        <w:rPr>
          <w:rFonts w:asciiTheme="majorHAnsi" w:hAnsiTheme="majorHAnsi"/>
          <w:color w:val="000000"/>
        </w:rPr>
      </w:pPr>
      <w:r w:rsidRPr="00DC10DC">
        <w:rPr>
          <w:rFonts w:asciiTheme="majorHAnsi" w:hAnsiTheme="majorHAnsi"/>
          <w:color w:val="000000"/>
        </w:rPr>
        <w:t>I programmi di investimento, articolati su più progetti, devono consentire il raggiungimento dei seguenti risultati:</w:t>
      </w:r>
    </w:p>
    <w:p w:rsidR="005F378E" w:rsidRPr="00DC10DC" w:rsidRDefault="00F526D6">
      <w:pPr>
        <w:numPr>
          <w:ilvl w:val="0"/>
          <w:numId w:val="13"/>
        </w:numPr>
        <w:pBdr>
          <w:top w:val="nil"/>
          <w:left w:val="nil"/>
          <w:bottom w:val="nil"/>
          <w:right w:val="nil"/>
          <w:between w:val="nil"/>
        </w:pBdr>
        <w:tabs>
          <w:tab w:val="left" w:pos="9356"/>
        </w:tabs>
        <w:spacing w:after="120" w:line="240" w:lineRule="auto"/>
        <w:ind w:left="426" w:hanging="426"/>
        <w:jc w:val="both"/>
        <w:rPr>
          <w:rFonts w:asciiTheme="majorHAnsi" w:hAnsiTheme="majorHAnsi"/>
          <w:color w:val="000000"/>
        </w:rPr>
      </w:pPr>
      <w:r w:rsidRPr="00DC10DC">
        <w:rPr>
          <w:rFonts w:asciiTheme="majorHAnsi" w:hAnsiTheme="majorHAnsi"/>
          <w:color w:val="000000"/>
        </w:rPr>
        <w:t>un significativo impatto occupazionale o, nel caso del salvataggio e della reindustrializzazione di imprese in difficoltà, il mantenimento dei posti di lavoro esistenti;</w:t>
      </w:r>
    </w:p>
    <w:p w:rsidR="005F378E" w:rsidRPr="00DC10DC" w:rsidRDefault="00F526D6">
      <w:pPr>
        <w:numPr>
          <w:ilvl w:val="0"/>
          <w:numId w:val="13"/>
        </w:numPr>
        <w:pBdr>
          <w:top w:val="nil"/>
          <w:left w:val="nil"/>
          <w:bottom w:val="nil"/>
          <w:right w:val="nil"/>
          <w:between w:val="nil"/>
        </w:pBdr>
        <w:tabs>
          <w:tab w:val="left" w:pos="9356"/>
        </w:tabs>
        <w:spacing w:after="120" w:line="240" w:lineRule="auto"/>
        <w:ind w:left="426" w:hanging="426"/>
        <w:jc w:val="both"/>
        <w:rPr>
          <w:rFonts w:asciiTheme="majorHAnsi" w:hAnsiTheme="majorHAnsi"/>
          <w:color w:val="000000"/>
        </w:rPr>
      </w:pPr>
      <w:r w:rsidRPr="00DC10DC">
        <w:rPr>
          <w:rFonts w:asciiTheme="majorHAnsi" w:hAnsiTheme="majorHAnsi"/>
          <w:color w:val="000000"/>
        </w:rPr>
        <w:t xml:space="preserve">un aumento del livello tecnologico e di sostenibilità delle produzioni regionali; </w:t>
      </w:r>
    </w:p>
    <w:p w:rsidR="005F378E" w:rsidRPr="00DC10DC" w:rsidRDefault="00F526D6">
      <w:pPr>
        <w:numPr>
          <w:ilvl w:val="0"/>
          <w:numId w:val="13"/>
        </w:numPr>
        <w:pBdr>
          <w:top w:val="nil"/>
          <w:left w:val="nil"/>
          <w:bottom w:val="nil"/>
          <w:right w:val="nil"/>
          <w:between w:val="nil"/>
        </w:pBdr>
        <w:tabs>
          <w:tab w:val="left" w:pos="9356"/>
        </w:tabs>
        <w:spacing w:after="120" w:line="240" w:lineRule="auto"/>
        <w:ind w:left="426" w:hanging="426"/>
        <w:jc w:val="both"/>
        <w:rPr>
          <w:rFonts w:asciiTheme="majorHAnsi" w:hAnsiTheme="majorHAnsi"/>
          <w:color w:val="000000"/>
        </w:rPr>
      </w:pPr>
      <w:r w:rsidRPr="00DC10DC">
        <w:rPr>
          <w:rFonts w:asciiTheme="majorHAnsi" w:hAnsiTheme="majorHAnsi"/>
          <w:color w:val="000000"/>
        </w:rPr>
        <w:t>una riqualificazione delle filiere locali o una riconversione e diversificazione produttiva, in particolare nelle aree maggiormente colpite da crisi industria</w:t>
      </w:r>
      <w:r w:rsidR="00913837" w:rsidRPr="00DC10DC">
        <w:rPr>
          <w:rFonts w:asciiTheme="majorHAnsi" w:hAnsiTheme="majorHAnsi"/>
          <w:color w:val="000000"/>
        </w:rPr>
        <w:t>le</w:t>
      </w:r>
      <w:r w:rsidRPr="00DC10DC">
        <w:rPr>
          <w:rFonts w:asciiTheme="majorHAnsi" w:hAnsiTheme="majorHAnsi"/>
          <w:color w:val="000000"/>
        </w:rPr>
        <w:t>.</w:t>
      </w:r>
    </w:p>
    <w:p w:rsidR="005F378E" w:rsidRPr="00DC10DC" w:rsidRDefault="00F526D6">
      <w:pPr>
        <w:pBdr>
          <w:top w:val="nil"/>
          <w:left w:val="nil"/>
          <w:bottom w:val="nil"/>
          <w:right w:val="nil"/>
          <w:between w:val="nil"/>
        </w:pBdr>
        <w:tabs>
          <w:tab w:val="left" w:pos="9356"/>
        </w:tabs>
        <w:spacing w:after="120" w:line="240" w:lineRule="auto"/>
        <w:jc w:val="both"/>
        <w:rPr>
          <w:rFonts w:asciiTheme="majorHAnsi" w:hAnsiTheme="majorHAnsi"/>
          <w:color w:val="000000"/>
        </w:rPr>
      </w:pPr>
      <w:r w:rsidRPr="00DC10DC">
        <w:rPr>
          <w:rFonts w:asciiTheme="majorHAnsi" w:hAnsiTheme="majorHAnsi"/>
          <w:color w:val="000000"/>
        </w:rPr>
        <w:t>Il presente bando dà attuazione agli obiettivi della Strategia di Specializzazione Intelligente 2021-2027, già approvata dalla Giunta regionale con DGR n.</w:t>
      </w:r>
      <w:r w:rsidR="00294271" w:rsidRPr="00DC10DC">
        <w:rPr>
          <w:rFonts w:asciiTheme="majorHAnsi" w:hAnsiTheme="majorHAnsi"/>
          <w:color w:val="000000"/>
        </w:rPr>
        <w:t xml:space="preserve"> </w:t>
      </w:r>
      <w:r w:rsidRPr="00DC10DC">
        <w:rPr>
          <w:rFonts w:asciiTheme="majorHAnsi" w:hAnsiTheme="majorHAnsi"/>
          <w:color w:val="000000"/>
        </w:rPr>
        <w:t>42/2022</w:t>
      </w:r>
      <w:r w:rsidR="004E0EB7" w:rsidRPr="00DC10DC">
        <w:rPr>
          <w:rFonts w:asciiTheme="majorHAnsi" w:hAnsiTheme="majorHAnsi"/>
          <w:color w:val="000000"/>
        </w:rPr>
        <w:t>,</w:t>
      </w:r>
      <w:r w:rsidRPr="00DC10DC">
        <w:rPr>
          <w:rFonts w:asciiTheme="majorHAnsi" w:hAnsiTheme="majorHAnsi"/>
          <w:color w:val="000000"/>
        </w:rPr>
        <w:t xml:space="preserve"> </w:t>
      </w:r>
      <w:r w:rsidR="004E0EB7" w:rsidRPr="00DC10DC">
        <w:rPr>
          <w:rFonts w:asciiTheme="majorHAnsi" w:hAnsiTheme="majorHAnsi"/>
          <w:color w:val="000000"/>
        </w:rPr>
        <w:t xml:space="preserve">nonché </w:t>
      </w:r>
      <w:r w:rsidRPr="00DC10DC">
        <w:rPr>
          <w:rFonts w:asciiTheme="majorHAnsi" w:hAnsiTheme="majorHAnsi"/>
          <w:color w:val="000000"/>
        </w:rPr>
        <w:t>al POR FESR 2021-27, in particolare p</w:t>
      </w:r>
      <w:r w:rsidR="00545F6D">
        <w:rPr>
          <w:rFonts w:asciiTheme="majorHAnsi" w:hAnsiTheme="majorHAnsi"/>
          <w:color w:val="000000"/>
        </w:rPr>
        <w:t>er gli obiettivi specifici 1.1</w:t>
      </w:r>
      <w:r w:rsidR="00FB7D79">
        <w:rPr>
          <w:rFonts w:asciiTheme="majorHAnsi" w:hAnsiTheme="majorHAnsi"/>
          <w:color w:val="000000"/>
        </w:rPr>
        <w:t>,</w:t>
      </w:r>
      <w:r w:rsidR="00545F6D">
        <w:rPr>
          <w:rFonts w:asciiTheme="majorHAnsi" w:hAnsiTheme="majorHAnsi"/>
          <w:color w:val="000000"/>
        </w:rPr>
        <w:t xml:space="preserve"> 1.2</w:t>
      </w:r>
      <w:r w:rsidR="00B23707">
        <w:rPr>
          <w:rFonts w:asciiTheme="majorHAnsi" w:hAnsiTheme="majorHAnsi"/>
          <w:color w:val="000000"/>
        </w:rPr>
        <w:t>,</w:t>
      </w:r>
      <w:r w:rsidR="00545F6D">
        <w:rPr>
          <w:rFonts w:asciiTheme="majorHAnsi" w:hAnsiTheme="majorHAnsi"/>
          <w:color w:val="000000"/>
        </w:rPr>
        <w:t xml:space="preserve"> </w:t>
      </w:r>
      <w:r w:rsidR="0072165B">
        <w:rPr>
          <w:rFonts w:asciiTheme="majorHAnsi" w:hAnsiTheme="majorHAnsi"/>
          <w:color w:val="000000"/>
        </w:rPr>
        <w:t>1.3</w:t>
      </w:r>
      <w:r w:rsidR="00B23707">
        <w:rPr>
          <w:rFonts w:asciiTheme="majorHAnsi" w:hAnsiTheme="majorHAnsi"/>
          <w:color w:val="000000"/>
        </w:rPr>
        <w:t xml:space="preserve"> de</w:t>
      </w:r>
      <w:r w:rsidRPr="00DC10DC">
        <w:rPr>
          <w:rFonts w:asciiTheme="majorHAnsi" w:hAnsiTheme="majorHAnsi"/>
          <w:color w:val="000000"/>
        </w:rPr>
        <w:t>l POR FSE 2021-2027.</w:t>
      </w:r>
    </w:p>
    <w:p w:rsidR="005F378E" w:rsidRPr="00DC10DC" w:rsidRDefault="00F526D6">
      <w:pPr>
        <w:pStyle w:val="Titolo2"/>
        <w:tabs>
          <w:tab w:val="left" w:pos="9356"/>
        </w:tabs>
        <w:spacing w:before="0" w:after="120" w:line="240" w:lineRule="auto"/>
        <w:rPr>
          <w:rFonts w:asciiTheme="majorHAnsi" w:eastAsia="Calibri" w:hAnsiTheme="majorHAnsi" w:cs="Calibri"/>
          <w:sz w:val="24"/>
          <w:szCs w:val="24"/>
        </w:rPr>
      </w:pPr>
      <w:bookmarkStart w:id="2" w:name="_Toc106367635"/>
      <w:r w:rsidRPr="00DC10DC">
        <w:rPr>
          <w:rFonts w:asciiTheme="majorHAnsi" w:eastAsia="Calibri" w:hAnsiTheme="majorHAnsi" w:cs="Calibri"/>
          <w:sz w:val="24"/>
          <w:szCs w:val="24"/>
        </w:rPr>
        <w:t>2. Tipologia e localizzazione dei programmi di investimento</w:t>
      </w:r>
      <w:bookmarkEnd w:id="2"/>
      <w:r w:rsidRPr="00DC10DC">
        <w:rPr>
          <w:rFonts w:asciiTheme="majorHAnsi" w:eastAsia="Calibri" w:hAnsiTheme="majorHAnsi" w:cs="Calibri"/>
          <w:sz w:val="24"/>
          <w:szCs w:val="24"/>
        </w:rPr>
        <w:t xml:space="preserve">  </w:t>
      </w:r>
    </w:p>
    <w:p w:rsidR="005F378E" w:rsidRPr="00DC10DC" w:rsidRDefault="00F526D6">
      <w:pPr>
        <w:pBdr>
          <w:top w:val="nil"/>
          <w:left w:val="nil"/>
          <w:bottom w:val="nil"/>
          <w:right w:val="nil"/>
          <w:between w:val="nil"/>
        </w:pBdr>
        <w:tabs>
          <w:tab w:val="left" w:pos="993"/>
          <w:tab w:val="left" w:pos="9356"/>
        </w:tabs>
        <w:spacing w:after="120" w:line="240" w:lineRule="auto"/>
        <w:jc w:val="both"/>
        <w:rPr>
          <w:rFonts w:asciiTheme="majorHAnsi" w:hAnsiTheme="majorHAnsi"/>
          <w:color w:val="000000"/>
        </w:rPr>
      </w:pPr>
      <w:r w:rsidRPr="00DC10DC">
        <w:rPr>
          <w:rFonts w:asciiTheme="majorHAnsi" w:hAnsiTheme="majorHAnsi"/>
          <w:color w:val="000000"/>
        </w:rPr>
        <w:t>Il Programma di investimento, deve essere obbligatoriamente realizzato nell</w:t>
      </w:r>
      <w:r w:rsidR="001C56DC" w:rsidRPr="00DC10DC">
        <w:rPr>
          <w:rFonts w:asciiTheme="majorHAnsi" w:hAnsiTheme="majorHAnsi"/>
          <w:color w:val="000000"/>
        </w:rPr>
        <w:t xml:space="preserve">a Regione </w:t>
      </w:r>
      <w:r w:rsidRPr="00DC10DC">
        <w:rPr>
          <w:rFonts w:asciiTheme="majorHAnsi" w:hAnsiTheme="majorHAnsi"/>
          <w:color w:val="000000"/>
        </w:rPr>
        <w:t>Marche e deve contemplare almeno uno dei seguenti progetti di investimento di cui ai punti A e</w:t>
      </w:r>
      <w:r w:rsidR="000056F9" w:rsidRPr="00DC10DC">
        <w:rPr>
          <w:rFonts w:asciiTheme="majorHAnsi" w:hAnsiTheme="majorHAnsi"/>
          <w:color w:val="000000"/>
        </w:rPr>
        <w:t>/o</w:t>
      </w:r>
      <w:r w:rsidR="006632BB" w:rsidRPr="00DC10DC">
        <w:rPr>
          <w:rFonts w:asciiTheme="majorHAnsi" w:hAnsiTheme="majorHAnsi"/>
          <w:color w:val="000000"/>
        </w:rPr>
        <w:t xml:space="preserve"> </w:t>
      </w:r>
      <w:r w:rsidRPr="00DC10DC">
        <w:rPr>
          <w:rFonts w:asciiTheme="majorHAnsi" w:hAnsiTheme="majorHAnsi"/>
          <w:color w:val="000000"/>
        </w:rPr>
        <w:t>B:</w:t>
      </w:r>
      <w:r w:rsidR="006632BB" w:rsidRPr="00DC10DC">
        <w:rPr>
          <w:rFonts w:asciiTheme="majorHAnsi" w:hAnsiTheme="majorHAnsi"/>
          <w:color w:val="000000"/>
        </w:rPr>
        <w:t xml:space="preserve"> </w:t>
      </w:r>
    </w:p>
    <w:p w:rsidR="005F378E" w:rsidRPr="00DC10DC" w:rsidRDefault="00F526D6">
      <w:pPr>
        <w:pBdr>
          <w:top w:val="nil"/>
          <w:left w:val="nil"/>
          <w:bottom w:val="nil"/>
          <w:right w:val="nil"/>
          <w:between w:val="nil"/>
        </w:pBdr>
        <w:tabs>
          <w:tab w:val="left" w:pos="993"/>
          <w:tab w:val="left" w:pos="9356"/>
        </w:tabs>
        <w:spacing w:after="120" w:line="240" w:lineRule="auto"/>
        <w:jc w:val="both"/>
        <w:rPr>
          <w:rFonts w:asciiTheme="majorHAnsi" w:hAnsiTheme="majorHAnsi"/>
          <w:color w:val="000000"/>
        </w:rPr>
      </w:pPr>
      <w:r w:rsidRPr="00DC10DC">
        <w:rPr>
          <w:rFonts w:asciiTheme="majorHAnsi" w:hAnsiTheme="majorHAnsi"/>
          <w:b/>
          <w:color w:val="000000"/>
        </w:rPr>
        <w:t>A. Investimento per l’espansione della capacità produttiva</w:t>
      </w:r>
      <w:r w:rsidRPr="00DC10DC">
        <w:rPr>
          <w:rFonts w:asciiTheme="majorHAnsi" w:hAnsiTheme="majorHAnsi"/>
          <w:color w:val="000000"/>
        </w:rPr>
        <w:t>, attraverso la previsione di una delle seguenti tipologie:</w:t>
      </w:r>
    </w:p>
    <w:p w:rsidR="005F378E" w:rsidRPr="00DC10DC" w:rsidRDefault="00F526D6">
      <w:pPr>
        <w:pBdr>
          <w:top w:val="nil"/>
          <w:left w:val="nil"/>
          <w:bottom w:val="nil"/>
          <w:right w:val="nil"/>
          <w:between w:val="nil"/>
        </w:pBdr>
        <w:tabs>
          <w:tab w:val="left" w:pos="709"/>
          <w:tab w:val="left" w:pos="9356"/>
        </w:tabs>
        <w:spacing w:after="120" w:line="240" w:lineRule="auto"/>
        <w:ind w:left="567" w:hanging="283"/>
        <w:jc w:val="both"/>
        <w:rPr>
          <w:rFonts w:asciiTheme="majorHAnsi" w:hAnsiTheme="majorHAnsi"/>
          <w:color w:val="000000"/>
        </w:rPr>
      </w:pPr>
      <w:r w:rsidRPr="00DC10DC">
        <w:rPr>
          <w:rFonts w:asciiTheme="majorHAnsi" w:hAnsiTheme="majorHAnsi"/>
          <w:b/>
          <w:color w:val="000000"/>
        </w:rPr>
        <w:t xml:space="preserve">A.1 </w:t>
      </w:r>
      <w:r w:rsidRPr="00DC10DC">
        <w:rPr>
          <w:rFonts w:asciiTheme="majorHAnsi" w:hAnsiTheme="majorHAnsi"/>
          <w:b/>
          <w:color w:val="000000"/>
        </w:rPr>
        <w:tab/>
        <w:t>Realizzazione di un nuovo insediamento produttivo</w:t>
      </w:r>
      <w:r w:rsidR="00F3407A" w:rsidRPr="00DC10DC">
        <w:rPr>
          <w:rStyle w:val="Rimandonotaapidipagina"/>
          <w:rFonts w:asciiTheme="majorHAnsi" w:hAnsiTheme="majorHAnsi"/>
          <w:b/>
          <w:color w:val="000000"/>
        </w:rPr>
        <w:footnoteReference w:id="1"/>
      </w:r>
      <w:r w:rsidRPr="00DC10DC">
        <w:rPr>
          <w:rFonts w:asciiTheme="majorHAnsi" w:hAnsiTheme="majorHAnsi"/>
          <w:b/>
          <w:color w:val="000000"/>
        </w:rPr>
        <w:t>;</w:t>
      </w:r>
    </w:p>
    <w:p w:rsidR="00F3407A" w:rsidRPr="00DC10DC" w:rsidRDefault="00F526D6" w:rsidP="00F3407A">
      <w:pPr>
        <w:pBdr>
          <w:top w:val="nil"/>
          <w:left w:val="nil"/>
          <w:bottom w:val="nil"/>
          <w:right w:val="nil"/>
          <w:between w:val="nil"/>
        </w:pBdr>
        <w:tabs>
          <w:tab w:val="left" w:pos="709"/>
          <w:tab w:val="left" w:pos="9356"/>
        </w:tabs>
        <w:spacing w:after="120" w:line="240" w:lineRule="auto"/>
        <w:ind w:left="567" w:hanging="283"/>
        <w:jc w:val="both"/>
        <w:rPr>
          <w:rFonts w:asciiTheme="majorHAnsi" w:hAnsiTheme="majorHAnsi"/>
          <w:b/>
          <w:color w:val="000000"/>
        </w:rPr>
      </w:pPr>
      <w:r w:rsidRPr="00DC10DC">
        <w:rPr>
          <w:rFonts w:asciiTheme="majorHAnsi" w:hAnsiTheme="majorHAnsi"/>
          <w:b/>
          <w:color w:val="000000"/>
        </w:rPr>
        <w:t xml:space="preserve">A.2 </w:t>
      </w:r>
      <w:r w:rsidRPr="00DC10DC">
        <w:rPr>
          <w:rFonts w:asciiTheme="majorHAnsi" w:hAnsiTheme="majorHAnsi"/>
          <w:b/>
          <w:color w:val="000000"/>
        </w:rPr>
        <w:tab/>
        <w:t>Ampliamento di una unità produttiva esistente;</w:t>
      </w:r>
    </w:p>
    <w:p w:rsidR="005F378E" w:rsidRPr="00DC10DC" w:rsidRDefault="00F526D6" w:rsidP="00F3407A">
      <w:pPr>
        <w:pBdr>
          <w:top w:val="nil"/>
          <w:left w:val="nil"/>
          <w:bottom w:val="nil"/>
          <w:right w:val="nil"/>
          <w:between w:val="nil"/>
        </w:pBdr>
        <w:tabs>
          <w:tab w:val="left" w:pos="709"/>
          <w:tab w:val="left" w:pos="9356"/>
        </w:tabs>
        <w:spacing w:after="120" w:line="240" w:lineRule="auto"/>
        <w:ind w:left="567" w:hanging="283"/>
        <w:jc w:val="both"/>
        <w:rPr>
          <w:rFonts w:asciiTheme="majorHAnsi" w:hAnsiTheme="majorHAnsi"/>
          <w:b/>
          <w:color w:val="000000"/>
        </w:rPr>
      </w:pPr>
      <w:r w:rsidRPr="00DC10DC">
        <w:rPr>
          <w:rFonts w:asciiTheme="majorHAnsi" w:hAnsiTheme="majorHAnsi"/>
          <w:b/>
          <w:color w:val="000000"/>
        </w:rPr>
        <w:t>A.3</w:t>
      </w:r>
      <w:r w:rsidRPr="00DC10DC">
        <w:rPr>
          <w:rFonts w:asciiTheme="majorHAnsi" w:hAnsiTheme="majorHAnsi"/>
          <w:color w:val="000000"/>
        </w:rPr>
        <w:tab/>
      </w:r>
      <w:r w:rsidRPr="00DC10DC">
        <w:rPr>
          <w:rFonts w:asciiTheme="majorHAnsi" w:hAnsiTheme="majorHAnsi"/>
          <w:b/>
          <w:color w:val="000000"/>
        </w:rPr>
        <w:t>Recupero e riqualificazione di una unità produttiva esistente,</w:t>
      </w:r>
      <w:r w:rsidRPr="00DC10DC">
        <w:rPr>
          <w:rFonts w:asciiTheme="majorHAnsi" w:hAnsiTheme="majorHAnsi"/>
          <w:color w:val="000000"/>
        </w:rPr>
        <w:t xml:space="preserve"> nel rispetto delle condizioni previste dall’art. 17, comma 3, </w:t>
      </w:r>
      <w:proofErr w:type="spellStart"/>
      <w:r w:rsidRPr="00DC10DC">
        <w:rPr>
          <w:rFonts w:asciiTheme="majorHAnsi" w:hAnsiTheme="majorHAnsi"/>
          <w:color w:val="000000"/>
        </w:rPr>
        <w:t>lett</w:t>
      </w:r>
      <w:proofErr w:type="spellEnd"/>
      <w:r w:rsidRPr="00DC10DC">
        <w:rPr>
          <w:rFonts w:asciiTheme="majorHAnsi" w:hAnsiTheme="majorHAnsi"/>
          <w:color w:val="000000"/>
        </w:rPr>
        <w:t>. b) del Regolamento</w:t>
      </w:r>
      <w:r w:rsidR="00F3407A" w:rsidRPr="00DC10DC">
        <w:rPr>
          <w:rFonts w:asciiTheme="majorHAnsi" w:hAnsiTheme="majorHAnsi"/>
          <w:color w:val="000000"/>
        </w:rPr>
        <w:t xml:space="preserve"> 2014/651/UE</w:t>
      </w:r>
      <w:r w:rsidRPr="00DC10DC">
        <w:rPr>
          <w:rFonts w:asciiTheme="majorHAnsi" w:hAnsiTheme="majorHAnsi"/>
          <w:color w:val="000000"/>
        </w:rPr>
        <w:t xml:space="preserve"> </w:t>
      </w:r>
      <w:r w:rsidR="00F3407A" w:rsidRPr="00DC10DC">
        <w:rPr>
          <w:rFonts w:asciiTheme="majorHAnsi" w:hAnsiTheme="majorHAnsi"/>
          <w:color w:val="000000"/>
        </w:rPr>
        <w:t>della Commissione del 17 giugno 2014 (di seguito denominato Regolamento GBER)</w:t>
      </w:r>
      <w:r w:rsidRPr="00DC10DC">
        <w:rPr>
          <w:rFonts w:asciiTheme="majorHAnsi" w:hAnsiTheme="majorHAnsi"/>
          <w:color w:val="000000"/>
          <w:vertAlign w:val="superscript"/>
        </w:rPr>
        <w:footnoteReference w:id="2"/>
      </w:r>
      <w:r w:rsidRPr="00DC10DC">
        <w:rPr>
          <w:rFonts w:asciiTheme="majorHAnsi" w:hAnsiTheme="majorHAnsi"/>
          <w:color w:val="000000"/>
        </w:rPr>
        <w:t>.</w:t>
      </w:r>
    </w:p>
    <w:p w:rsidR="005F378E" w:rsidRPr="00DC10DC" w:rsidRDefault="00F526D6" w:rsidP="00836320">
      <w:pPr>
        <w:numPr>
          <w:ilvl w:val="0"/>
          <w:numId w:val="21"/>
        </w:numPr>
        <w:pBdr>
          <w:top w:val="nil"/>
          <w:left w:val="nil"/>
          <w:bottom w:val="nil"/>
          <w:right w:val="nil"/>
          <w:between w:val="nil"/>
        </w:pBdr>
        <w:tabs>
          <w:tab w:val="left" w:pos="0"/>
          <w:tab w:val="left" w:pos="567"/>
          <w:tab w:val="left" w:pos="9356"/>
        </w:tabs>
        <w:spacing w:after="120" w:line="240" w:lineRule="auto"/>
        <w:ind w:left="567" w:hanging="567"/>
        <w:jc w:val="both"/>
        <w:rPr>
          <w:rFonts w:asciiTheme="majorHAnsi" w:hAnsiTheme="majorHAnsi"/>
          <w:b/>
          <w:color w:val="000000"/>
        </w:rPr>
      </w:pPr>
      <w:r w:rsidRPr="00DC10DC">
        <w:rPr>
          <w:rFonts w:asciiTheme="majorHAnsi" w:hAnsiTheme="majorHAnsi"/>
          <w:b/>
          <w:color w:val="000000"/>
        </w:rPr>
        <w:lastRenderedPageBreak/>
        <w:t>Realizzazione di infrastrutture di ricerca e/o infrastrutture tecnologiche</w:t>
      </w:r>
      <w:r w:rsidRPr="00DC10DC">
        <w:rPr>
          <w:rFonts w:asciiTheme="majorHAnsi" w:hAnsiTheme="majorHAnsi"/>
          <w:b/>
          <w:color w:val="000000"/>
          <w:vertAlign w:val="superscript"/>
        </w:rPr>
        <w:footnoteReference w:id="3"/>
      </w:r>
      <w:r w:rsidRPr="00DC10DC">
        <w:rPr>
          <w:rFonts w:asciiTheme="majorHAnsi" w:hAnsiTheme="majorHAnsi"/>
          <w:b/>
          <w:color w:val="000000"/>
        </w:rPr>
        <w:t>, quali centri di competenza rivolti a fornire al mercato servizi per l’innovazione tecnologica</w:t>
      </w:r>
      <w:r w:rsidR="003A4B8A">
        <w:rPr>
          <w:rFonts w:asciiTheme="majorHAnsi" w:hAnsiTheme="majorHAnsi"/>
          <w:b/>
          <w:color w:val="000000"/>
        </w:rPr>
        <w:t>.</w:t>
      </w:r>
    </w:p>
    <w:p w:rsidR="005F378E" w:rsidRPr="00DC10DC" w:rsidRDefault="00F526D6">
      <w:pPr>
        <w:pBdr>
          <w:top w:val="nil"/>
          <w:left w:val="nil"/>
          <w:bottom w:val="nil"/>
          <w:right w:val="nil"/>
          <w:between w:val="nil"/>
        </w:pBdr>
        <w:tabs>
          <w:tab w:val="left" w:pos="9356"/>
        </w:tabs>
        <w:spacing w:after="120" w:line="240" w:lineRule="auto"/>
        <w:jc w:val="both"/>
        <w:rPr>
          <w:rFonts w:asciiTheme="majorHAnsi" w:hAnsiTheme="majorHAnsi"/>
          <w:color w:val="000000"/>
        </w:rPr>
      </w:pPr>
      <w:r w:rsidRPr="00DC10DC">
        <w:rPr>
          <w:rFonts w:asciiTheme="majorHAnsi" w:hAnsiTheme="majorHAnsi"/>
          <w:color w:val="000000"/>
        </w:rPr>
        <w:t>Soddisfatto il requisito di ammissibilità di cui alle tipologie A e B, al programma possono essere aggiunti ulteriori eventuali progetti coerenti con gli obiettivi dell’investimento e rientranti nelle seguenti tipologie:</w:t>
      </w:r>
    </w:p>
    <w:p w:rsidR="005F378E" w:rsidRPr="00DC10DC" w:rsidRDefault="00F526D6" w:rsidP="00836320">
      <w:pPr>
        <w:numPr>
          <w:ilvl w:val="0"/>
          <w:numId w:val="21"/>
        </w:numPr>
        <w:pBdr>
          <w:top w:val="nil"/>
          <w:left w:val="nil"/>
          <w:bottom w:val="nil"/>
          <w:right w:val="nil"/>
          <w:between w:val="nil"/>
        </w:pBdr>
        <w:tabs>
          <w:tab w:val="left" w:pos="0"/>
          <w:tab w:val="left" w:pos="9356"/>
        </w:tabs>
        <w:spacing w:after="120" w:line="240" w:lineRule="auto"/>
        <w:ind w:left="426" w:hanging="426"/>
        <w:jc w:val="both"/>
        <w:rPr>
          <w:rFonts w:asciiTheme="majorHAnsi" w:hAnsiTheme="majorHAnsi"/>
          <w:b/>
          <w:color w:val="000000"/>
        </w:rPr>
      </w:pPr>
      <w:r w:rsidRPr="00DC10DC">
        <w:rPr>
          <w:rFonts w:asciiTheme="majorHAnsi" w:hAnsiTheme="majorHAnsi"/>
          <w:b/>
          <w:color w:val="000000"/>
        </w:rPr>
        <w:t>Ricerca industriale e/o sviluppo sperimentale;</w:t>
      </w:r>
    </w:p>
    <w:p w:rsidR="005F378E" w:rsidRPr="00DC10DC" w:rsidRDefault="00F526D6" w:rsidP="00836320">
      <w:pPr>
        <w:numPr>
          <w:ilvl w:val="0"/>
          <w:numId w:val="21"/>
        </w:numPr>
        <w:pBdr>
          <w:top w:val="nil"/>
          <w:left w:val="nil"/>
          <w:bottom w:val="nil"/>
          <w:right w:val="nil"/>
          <w:between w:val="nil"/>
        </w:pBdr>
        <w:tabs>
          <w:tab w:val="left" w:pos="0"/>
          <w:tab w:val="left" w:pos="9356"/>
        </w:tabs>
        <w:spacing w:after="120" w:line="240" w:lineRule="auto"/>
        <w:ind w:left="426" w:hanging="426"/>
        <w:jc w:val="both"/>
        <w:rPr>
          <w:rFonts w:asciiTheme="majorHAnsi" w:hAnsiTheme="majorHAnsi"/>
          <w:b/>
          <w:color w:val="000000"/>
        </w:rPr>
      </w:pPr>
      <w:r w:rsidRPr="00DC10DC">
        <w:rPr>
          <w:rFonts w:asciiTheme="majorHAnsi" w:hAnsiTheme="majorHAnsi"/>
          <w:b/>
          <w:color w:val="000000"/>
        </w:rPr>
        <w:t xml:space="preserve">Innovazione </w:t>
      </w:r>
      <w:r w:rsidR="00B05D78" w:rsidRPr="00DC10DC">
        <w:rPr>
          <w:rFonts w:asciiTheme="majorHAnsi" w:hAnsiTheme="majorHAnsi"/>
          <w:b/>
          <w:color w:val="000000"/>
        </w:rPr>
        <w:t>nelle</w:t>
      </w:r>
      <w:r w:rsidR="004E57E6" w:rsidRPr="00DC10DC">
        <w:rPr>
          <w:rFonts w:asciiTheme="majorHAnsi" w:hAnsiTheme="majorHAnsi"/>
          <w:b/>
          <w:color w:val="000000"/>
        </w:rPr>
        <w:t xml:space="preserve"> PMI</w:t>
      </w:r>
      <w:r w:rsidRPr="00DC10DC">
        <w:rPr>
          <w:rFonts w:asciiTheme="majorHAnsi" w:hAnsiTheme="majorHAnsi"/>
          <w:b/>
          <w:color w:val="000000"/>
        </w:rPr>
        <w:t>;</w:t>
      </w:r>
    </w:p>
    <w:p w:rsidR="005F378E" w:rsidRPr="00DC10DC" w:rsidRDefault="00F526D6" w:rsidP="00836320">
      <w:pPr>
        <w:numPr>
          <w:ilvl w:val="0"/>
          <w:numId w:val="21"/>
        </w:numPr>
        <w:pBdr>
          <w:top w:val="nil"/>
          <w:left w:val="nil"/>
          <w:bottom w:val="nil"/>
          <w:right w:val="nil"/>
          <w:between w:val="nil"/>
        </w:pBdr>
        <w:tabs>
          <w:tab w:val="left" w:pos="0"/>
          <w:tab w:val="left" w:pos="9356"/>
        </w:tabs>
        <w:spacing w:after="120" w:line="240" w:lineRule="auto"/>
        <w:ind w:left="426" w:hanging="426"/>
        <w:jc w:val="both"/>
        <w:rPr>
          <w:rFonts w:asciiTheme="majorHAnsi" w:hAnsiTheme="majorHAnsi"/>
          <w:b/>
          <w:color w:val="000000"/>
        </w:rPr>
      </w:pPr>
      <w:r w:rsidRPr="00DC10DC">
        <w:rPr>
          <w:rFonts w:asciiTheme="majorHAnsi" w:hAnsiTheme="majorHAnsi"/>
          <w:b/>
          <w:color w:val="000000"/>
        </w:rPr>
        <w:t xml:space="preserve">Innovazione energetico-ambientale e in particolare: tutela ambientale, efficienza energetica, cogenerazione ad alto rendimento, riciclo e riutilizzo dei rifiuti; </w:t>
      </w:r>
    </w:p>
    <w:p w:rsidR="005F378E" w:rsidRPr="00DC10DC" w:rsidRDefault="00F526D6" w:rsidP="00836320">
      <w:pPr>
        <w:numPr>
          <w:ilvl w:val="0"/>
          <w:numId w:val="21"/>
        </w:numPr>
        <w:pBdr>
          <w:top w:val="nil"/>
          <w:left w:val="nil"/>
          <w:bottom w:val="nil"/>
          <w:right w:val="nil"/>
          <w:between w:val="nil"/>
        </w:pBdr>
        <w:tabs>
          <w:tab w:val="left" w:pos="0"/>
          <w:tab w:val="left" w:pos="9356"/>
        </w:tabs>
        <w:spacing w:after="120" w:line="240" w:lineRule="auto"/>
        <w:ind w:left="426" w:hanging="426"/>
        <w:jc w:val="both"/>
        <w:rPr>
          <w:rFonts w:asciiTheme="majorHAnsi" w:hAnsiTheme="majorHAnsi"/>
          <w:b/>
          <w:color w:val="000000"/>
        </w:rPr>
      </w:pPr>
      <w:r w:rsidRPr="00DC10DC">
        <w:rPr>
          <w:rFonts w:asciiTheme="majorHAnsi" w:hAnsiTheme="majorHAnsi"/>
          <w:b/>
          <w:color w:val="000000"/>
        </w:rPr>
        <w:t xml:space="preserve">Formazione dei lavoratori e dei tecnici; </w:t>
      </w:r>
    </w:p>
    <w:p w:rsidR="005F378E" w:rsidRPr="00DC10DC" w:rsidRDefault="00F526D6" w:rsidP="00836320">
      <w:pPr>
        <w:numPr>
          <w:ilvl w:val="0"/>
          <w:numId w:val="21"/>
        </w:numPr>
        <w:pBdr>
          <w:top w:val="nil"/>
          <w:left w:val="nil"/>
          <w:bottom w:val="nil"/>
          <w:right w:val="nil"/>
          <w:between w:val="nil"/>
        </w:pBdr>
        <w:tabs>
          <w:tab w:val="left" w:pos="0"/>
          <w:tab w:val="left" w:pos="9356"/>
        </w:tabs>
        <w:spacing w:after="120" w:line="240" w:lineRule="auto"/>
        <w:ind w:left="426" w:hanging="426"/>
        <w:jc w:val="both"/>
        <w:rPr>
          <w:rFonts w:asciiTheme="majorHAnsi" w:hAnsiTheme="majorHAnsi"/>
          <w:b/>
          <w:color w:val="000000"/>
        </w:rPr>
      </w:pPr>
      <w:r w:rsidRPr="00DC10DC">
        <w:rPr>
          <w:rFonts w:asciiTheme="majorHAnsi" w:hAnsiTheme="majorHAnsi"/>
          <w:b/>
          <w:color w:val="000000"/>
        </w:rPr>
        <w:t>Sostegno all’occupazione nel caso di impiego di personale rientrante nelle categorie svantaggiate, inclusi i disoccupati, ai sensi dei regolamenti europei.</w:t>
      </w:r>
    </w:p>
    <w:p w:rsidR="005F378E" w:rsidRPr="00DC10DC" w:rsidRDefault="00F526D6">
      <w:pPr>
        <w:spacing w:after="120" w:line="240" w:lineRule="auto"/>
        <w:jc w:val="both"/>
        <w:rPr>
          <w:rFonts w:asciiTheme="majorHAnsi" w:hAnsiTheme="majorHAnsi"/>
          <w:b/>
        </w:rPr>
      </w:pPr>
      <w:r w:rsidRPr="00DC10DC">
        <w:rPr>
          <w:rFonts w:asciiTheme="majorHAnsi" w:hAnsiTheme="majorHAnsi"/>
        </w:rPr>
        <w:t>Il programma di investimento, una volta approvato</w:t>
      </w:r>
      <w:r w:rsidR="00B550F4" w:rsidRPr="00DC10DC">
        <w:rPr>
          <w:rFonts w:asciiTheme="majorHAnsi" w:hAnsiTheme="majorHAnsi"/>
        </w:rPr>
        <w:t>,</w:t>
      </w:r>
      <w:r w:rsidRPr="00DC10DC">
        <w:rPr>
          <w:rFonts w:asciiTheme="majorHAnsi" w:hAnsiTheme="majorHAnsi"/>
        </w:rPr>
        <w:t xml:space="preserve"> è regolato da un accordo con la Regione e può contenere uno o più progetti, ognuno dei quali gestito in modo autonomo. L’eventuale revoca di un progetto non ha implicazioni sulla validità dell’accordo, tranne il caso in cui vengano a mancare </w:t>
      </w:r>
      <w:r w:rsidR="00080B7A" w:rsidRPr="00DC10DC">
        <w:rPr>
          <w:rFonts w:asciiTheme="majorHAnsi" w:hAnsiTheme="majorHAnsi"/>
        </w:rPr>
        <w:t xml:space="preserve">i </w:t>
      </w:r>
      <w:r w:rsidRPr="00DC10DC">
        <w:rPr>
          <w:rFonts w:asciiTheme="majorHAnsi" w:hAnsiTheme="majorHAnsi"/>
        </w:rPr>
        <w:t xml:space="preserve">progetti </w:t>
      </w:r>
      <w:r w:rsidR="00080B7A" w:rsidRPr="00DC10DC">
        <w:rPr>
          <w:rFonts w:asciiTheme="majorHAnsi" w:hAnsiTheme="majorHAnsi"/>
        </w:rPr>
        <w:t>di</w:t>
      </w:r>
      <w:r w:rsidR="001C07DE" w:rsidRPr="00DC10DC">
        <w:rPr>
          <w:rFonts w:asciiTheme="majorHAnsi" w:hAnsiTheme="majorHAnsi"/>
        </w:rPr>
        <w:t xml:space="preserve"> </w:t>
      </w:r>
      <w:r w:rsidR="00080B7A" w:rsidRPr="00DC10DC">
        <w:rPr>
          <w:rFonts w:asciiTheme="majorHAnsi" w:hAnsiTheme="majorHAnsi"/>
        </w:rPr>
        <w:t>cui alle lettere A e B del presente paragrafo 2</w:t>
      </w:r>
      <w:r w:rsidR="001C07DE" w:rsidRPr="00DC10DC">
        <w:rPr>
          <w:rFonts w:asciiTheme="majorHAnsi" w:hAnsiTheme="majorHAnsi"/>
        </w:rPr>
        <w:t xml:space="preserve">, </w:t>
      </w:r>
      <w:r w:rsidRPr="00DC10DC">
        <w:rPr>
          <w:rFonts w:asciiTheme="majorHAnsi" w:hAnsiTheme="majorHAnsi"/>
        </w:rPr>
        <w:t xml:space="preserve">indispensabili ai fini dell’ammissibilità </w:t>
      </w:r>
      <w:r w:rsidR="00034A46" w:rsidRPr="00DC10DC">
        <w:rPr>
          <w:rFonts w:asciiTheme="majorHAnsi" w:hAnsiTheme="majorHAnsi"/>
        </w:rPr>
        <w:t>del programma di investimento.</w:t>
      </w:r>
    </w:p>
    <w:p w:rsidR="00DF7C5A" w:rsidRPr="00DC10DC" w:rsidRDefault="00DF7C5A" w:rsidP="00DF7C5A">
      <w:pPr>
        <w:spacing w:after="120" w:line="240" w:lineRule="auto"/>
        <w:jc w:val="both"/>
        <w:rPr>
          <w:rFonts w:asciiTheme="majorHAnsi" w:hAnsiTheme="majorHAnsi"/>
        </w:rPr>
      </w:pPr>
      <w:r w:rsidRPr="00DC10DC">
        <w:rPr>
          <w:rFonts w:asciiTheme="majorHAnsi" w:hAnsiTheme="majorHAnsi"/>
        </w:rPr>
        <w:t>I progetti di cui alle lettere F e G, essendo normalmente posticipati rispetto alla realizzazione degli investimenti, possono essere presentati in forma previsionale e saranno oggetto di specifici avvisi nell’ambito dell’attuazione degli interventi del POR FSE.</w:t>
      </w:r>
    </w:p>
    <w:p w:rsidR="005F378E" w:rsidRDefault="00F526D6">
      <w:pPr>
        <w:spacing w:after="120" w:line="240" w:lineRule="auto"/>
        <w:jc w:val="both"/>
        <w:rPr>
          <w:rFonts w:asciiTheme="majorHAnsi" w:hAnsiTheme="majorHAnsi"/>
        </w:rPr>
      </w:pPr>
      <w:r w:rsidRPr="00DC10DC">
        <w:rPr>
          <w:rFonts w:asciiTheme="majorHAnsi" w:hAnsiTheme="majorHAnsi"/>
        </w:rPr>
        <w:t xml:space="preserve">Gli interventi previsti non devono essere stati avviati prima della presentazione della domanda. </w:t>
      </w:r>
    </w:p>
    <w:p w:rsidR="005F378E" w:rsidRPr="00DC10DC" w:rsidRDefault="00F526D6">
      <w:pPr>
        <w:pStyle w:val="Titolo2"/>
        <w:tabs>
          <w:tab w:val="left" w:pos="9356"/>
        </w:tabs>
        <w:spacing w:before="0" w:after="120" w:line="240" w:lineRule="auto"/>
        <w:rPr>
          <w:rFonts w:asciiTheme="majorHAnsi" w:eastAsia="Calibri" w:hAnsiTheme="majorHAnsi" w:cs="Calibri"/>
          <w:sz w:val="24"/>
          <w:szCs w:val="24"/>
        </w:rPr>
      </w:pPr>
      <w:bookmarkStart w:id="3" w:name="_Toc106367636"/>
      <w:r w:rsidRPr="00DC10DC">
        <w:rPr>
          <w:rFonts w:asciiTheme="majorHAnsi" w:eastAsia="Calibri" w:hAnsiTheme="majorHAnsi" w:cs="Calibri"/>
          <w:sz w:val="24"/>
          <w:szCs w:val="24"/>
        </w:rPr>
        <w:t>3. Incremento occupazionale</w:t>
      </w:r>
      <w:bookmarkEnd w:id="3"/>
    </w:p>
    <w:p w:rsidR="005F378E" w:rsidRPr="00DC10DC" w:rsidRDefault="00F526D6">
      <w:pPr>
        <w:tabs>
          <w:tab w:val="left" w:pos="993"/>
          <w:tab w:val="left" w:pos="9356"/>
        </w:tabs>
        <w:spacing w:after="120" w:line="240" w:lineRule="auto"/>
        <w:jc w:val="both"/>
        <w:rPr>
          <w:rFonts w:asciiTheme="majorHAnsi" w:hAnsiTheme="majorHAnsi"/>
        </w:rPr>
      </w:pPr>
      <w:r w:rsidRPr="00DC10DC">
        <w:rPr>
          <w:rFonts w:asciiTheme="majorHAnsi" w:hAnsiTheme="majorHAnsi"/>
        </w:rPr>
        <w:t>L’Accordo deve obbligatoriamente garantire, alla fine del programma di investimento, l’incremento occupazionale</w:t>
      </w:r>
      <w:r w:rsidR="005A2D68" w:rsidRPr="00DC10DC">
        <w:rPr>
          <w:rFonts w:asciiTheme="majorHAnsi" w:hAnsiTheme="majorHAnsi"/>
        </w:rPr>
        <w:t>,</w:t>
      </w:r>
      <w:r w:rsidRPr="00DC10DC">
        <w:rPr>
          <w:rFonts w:asciiTheme="majorHAnsi" w:hAnsiTheme="majorHAnsi"/>
        </w:rPr>
        <w:t xml:space="preserve"> presso la sede</w:t>
      </w:r>
      <w:r w:rsidR="00727264" w:rsidRPr="00DC10DC">
        <w:rPr>
          <w:rFonts w:asciiTheme="majorHAnsi" w:hAnsiTheme="majorHAnsi"/>
        </w:rPr>
        <w:t xml:space="preserve"> </w:t>
      </w:r>
      <w:r w:rsidR="006767EA" w:rsidRPr="00DC10DC">
        <w:rPr>
          <w:rFonts w:asciiTheme="majorHAnsi" w:hAnsiTheme="majorHAnsi"/>
        </w:rPr>
        <w:t xml:space="preserve">produttiva </w:t>
      </w:r>
      <w:r w:rsidRPr="00DC10DC">
        <w:rPr>
          <w:rFonts w:asciiTheme="majorHAnsi" w:hAnsiTheme="majorHAnsi"/>
        </w:rPr>
        <w:t>oggetto dell’insediamento, ampliamento, o recupero, di almeno 20 unità lavorative (</w:t>
      </w:r>
      <w:r w:rsidR="009C5D00" w:rsidRPr="00DC10DC">
        <w:rPr>
          <w:rFonts w:asciiTheme="majorHAnsi" w:hAnsiTheme="majorHAnsi"/>
        </w:rPr>
        <w:t xml:space="preserve">espresso in </w:t>
      </w:r>
      <w:r w:rsidRPr="00DC10DC">
        <w:rPr>
          <w:rFonts w:asciiTheme="majorHAnsi" w:hAnsiTheme="majorHAnsi"/>
        </w:rPr>
        <w:t xml:space="preserve">ULA) </w:t>
      </w:r>
      <w:r w:rsidR="001875CB" w:rsidRPr="00DC10DC">
        <w:rPr>
          <w:rFonts w:asciiTheme="majorHAnsi" w:hAnsiTheme="majorHAnsi"/>
        </w:rPr>
        <w:t xml:space="preserve">ulteriori </w:t>
      </w:r>
      <w:r w:rsidRPr="00DC10DC">
        <w:rPr>
          <w:rFonts w:asciiTheme="majorHAnsi" w:hAnsiTheme="majorHAnsi"/>
        </w:rPr>
        <w:t xml:space="preserve">rispetto </w:t>
      </w:r>
      <w:r w:rsidR="00310897" w:rsidRPr="00DC10DC">
        <w:rPr>
          <w:rFonts w:asciiTheme="majorHAnsi" w:hAnsiTheme="majorHAnsi"/>
        </w:rPr>
        <w:t xml:space="preserve">al </w:t>
      </w:r>
      <w:r w:rsidR="00662226" w:rsidRPr="00DC10DC">
        <w:rPr>
          <w:rFonts w:asciiTheme="majorHAnsi" w:hAnsiTheme="majorHAnsi"/>
        </w:rPr>
        <w:t>numero dei lavoratori impiegati</w:t>
      </w:r>
      <w:r w:rsidR="00310897" w:rsidRPr="00DC10DC">
        <w:rPr>
          <w:rFonts w:asciiTheme="majorHAnsi" w:hAnsiTheme="majorHAnsi"/>
        </w:rPr>
        <w:t xml:space="preserve"> al</w:t>
      </w:r>
      <w:r w:rsidR="00662226" w:rsidRPr="00DC10DC">
        <w:rPr>
          <w:rFonts w:asciiTheme="majorHAnsi" w:hAnsiTheme="majorHAnsi"/>
        </w:rPr>
        <w:t xml:space="preserve">la data del </w:t>
      </w:r>
      <w:r w:rsidRPr="00DC10DC">
        <w:rPr>
          <w:rFonts w:asciiTheme="majorHAnsi" w:hAnsiTheme="majorHAnsi"/>
        </w:rPr>
        <w:t xml:space="preserve">31 dicembre 2021. </w:t>
      </w:r>
      <w:r w:rsidR="00C14FB9">
        <w:rPr>
          <w:rFonts w:asciiTheme="majorHAnsi" w:hAnsiTheme="majorHAnsi"/>
        </w:rPr>
        <w:t xml:space="preserve">Nel caso di raggruppamenti temporanei di imprese (R.T.I.) tale valore minimo è incrementato del numero di soggetti partecipanti. </w:t>
      </w:r>
      <w:r w:rsidRPr="00DC10DC">
        <w:rPr>
          <w:rFonts w:asciiTheme="majorHAnsi" w:hAnsiTheme="majorHAnsi"/>
        </w:rPr>
        <w:t>L’incremento deve essere realizzato attraverso assunzioni con contratto a tempo indeterminato.</w:t>
      </w:r>
    </w:p>
    <w:p w:rsidR="005F378E" w:rsidRPr="00DC10DC" w:rsidRDefault="00F526D6">
      <w:pPr>
        <w:tabs>
          <w:tab w:val="left" w:pos="993"/>
          <w:tab w:val="left" w:pos="9356"/>
        </w:tabs>
        <w:spacing w:after="120" w:line="240" w:lineRule="auto"/>
        <w:jc w:val="both"/>
        <w:rPr>
          <w:rFonts w:asciiTheme="majorHAnsi" w:hAnsiTheme="majorHAnsi"/>
        </w:rPr>
      </w:pPr>
      <w:r w:rsidRPr="00DC10DC">
        <w:rPr>
          <w:rFonts w:asciiTheme="majorHAnsi" w:hAnsiTheme="majorHAnsi"/>
        </w:rPr>
        <w:t>Nel caso in cui il programma riguardi il salvataggio e la reindustrializzazione di una impresa in difficoltà</w:t>
      </w:r>
      <w:r w:rsidR="00024C1A" w:rsidRPr="00DC10DC">
        <w:rPr>
          <w:rFonts w:asciiTheme="majorHAnsi" w:hAnsiTheme="majorHAnsi"/>
        </w:rPr>
        <w:t>,</w:t>
      </w:r>
      <w:r w:rsidRPr="00DC10DC">
        <w:rPr>
          <w:rFonts w:asciiTheme="majorHAnsi" w:hAnsiTheme="majorHAnsi"/>
        </w:rPr>
        <w:t xml:space="preserve"> ai sensi del paragrafo 2.2 della Comunicazione 2014/C 249/01, </w:t>
      </w:r>
      <w:r w:rsidR="000F1F66" w:rsidRPr="00DC10DC">
        <w:rPr>
          <w:rFonts w:asciiTheme="majorHAnsi" w:hAnsiTheme="majorHAnsi"/>
        </w:rPr>
        <w:t xml:space="preserve">devono essere garantiti </w:t>
      </w:r>
      <w:r w:rsidRPr="00DC10DC">
        <w:rPr>
          <w:rFonts w:asciiTheme="majorHAnsi" w:hAnsiTheme="majorHAnsi"/>
        </w:rPr>
        <w:t>almeno il mantenimento e la continuità del livello occupazionale (espresso in ULA) antecedente alla dichiarazione dello stato di crisi</w:t>
      </w:r>
      <w:r w:rsidR="000A658C" w:rsidRPr="00DC10DC">
        <w:rPr>
          <w:rFonts w:asciiTheme="majorHAnsi" w:hAnsiTheme="majorHAnsi"/>
        </w:rPr>
        <w:t>, con la garanzia della continuità occupazionale</w:t>
      </w:r>
      <w:r w:rsidR="001D5279" w:rsidRPr="00DC10DC">
        <w:rPr>
          <w:rFonts w:asciiTheme="majorHAnsi" w:hAnsiTheme="majorHAnsi"/>
        </w:rPr>
        <w:t>,</w:t>
      </w:r>
      <w:r w:rsidR="000A658C" w:rsidRPr="00DC10DC">
        <w:rPr>
          <w:rFonts w:asciiTheme="majorHAnsi" w:hAnsiTheme="majorHAnsi"/>
        </w:rPr>
        <w:t xml:space="preserve"> ad esclusione dei casi </w:t>
      </w:r>
      <w:r w:rsidR="00DB0B8C" w:rsidRPr="00DC10DC">
        <w:rPr>
          <w:rFonts w:asciiTheme="majorHAnsi" w:hAnsiTheme="majorHAnsi"/>
        </w:rPr>
        <w:t xml:space="preserve">richiamati </w:t>
      </w:r>
      <w:r w:rsidR="0092105A" w:rsidRPr="00DC10DC">
        <w:rPr>
          <w:rFonts w:asciiTheme="majorHAnsi" w:hAnsiTheme="majorHAnsi"/>
        </w:rPr>
        <w:t>all’articolo 2 dello schema di Accordo di cui all’Appendice 4, allegata al presente bando.</w:t>
      </w:r>
    </w:p>
    <w:p w:rsidR="009F25AA" w:rsidRPr="00DC10DC" w:rsidRDefault="009F25AA">
      <w:pPr>
        <w:tabs>
          <w:tab w:val="left" w:pos="993"/>
          <w:tab w:val="left" w:pos="9356"/>
        </w:tabs>
        <w:spacing w:after="120" w:line="240" w:lineRule="auto"/>
        <w:jc w:val="both"/>
        <w:rPr>
          <w:rFonts w:asciiTheme="majorHAnsi" w:hAnsiTheme="majorHAnsi"/>
        </w:rPr>
      </w:pPr>
      <w:r w:rsidRPr="00DC10DC">
        <w:rPr>
          <w:rFonts w:asciiTheme="majorHAnsi" w:hAnsiTheme="majorHAnsi"/>
          <w:color w:val="000000"/>
        </w:rPr>
        <w:t xml:space="preserve">Ai fini del calcolo dell’incremento o del mantenimento occupazionale, </w:t>
      </w:r>
      <w:r w:rsidRPr="00DC10DC">
        <w:rPr>
          <w:rFonts w:asciiTheme="majorHAnsi" w:hAnsiTheme="majorHAnsi"/>
          <w:b/>
          <w:color w:val="000000"/>
        </w:rPr>
        <w:t xml:space="preserve">non rilevano eventuali trasferimenti di lavoratori da altra sede produttiva </w:t>
      </w:r>
      <w:r w:rsidR="000B1559" w:rsidRPr="00DC10DC">
        <w:rPr>
          <w:rFonts w:asciiTheme="majorHAnsi" w:hAnsiTheme="majorHAnsi"/>
          <w:b/>
        </w:rPr>
        <w:t>all’interno della Regione Marche</w:t>
      </w:r>
      <w:r w:rsidR="000B1559" w:rsidRPr="00DC10DC">
        <w:rPr>
          <w:rFonts w:asciiTheme="majorHAnsi" w:hAnsiTheme="majorHAnsi"/>
        </w:rPr>
        <w:t xml:space="preserve"> </w:t>
      </w:r>
      <w:r w:rsidRPr="00DC10DC">
        <w:rPr>
          <w:rFonts w:asciiTheme="majorHAnsi" w:hAnsiTheme="majorHAnsi"/>
          <w:color w:val="000000"/>
        </w:rPr>
        <w:t>dell’impresa beneficiaria e/o di imprese ad essa collegate, come definite ai sensi dell’art. 3, paragrafo 3, Allegato I</w:t>
      </w:r>
      <w:r w:rsidR="00F3407A" w:rsidRPr="00DC10DC">
        <w:rPr>
          <w:rFonts w:asciiTheme="majorHAnsi" w:hAnsiTheme="majorHAnsi"/>
          <w:color w:val="000000"/>
        </w:rPr>
        <w:t xml:space="preserve"> del Regolamento </w:t>
      </w:r>
      <w:r w:rsidRPr="00DC10DC">
        <w:rPr>
          <w:rFonts w:asciiTheme="majorHAnsi" w:hAnsiTheme="majorHAnsi"/>
          <w:color w:val="000000"/>
        </w:rPr>
        <w:t>n. 2014</w:t>
      </w:r>
      <w:r w:rsidR="00F3407A" w:rsidRPr="00DC10DC">
        <w:rPr>
          <w:rFonts w:asciiTheme="majorHAnsi" w:hAnsiTheme="majorHAnsi"/>
          <w:color w:val="000000"/>
        </w:rPr>
        <w:t>/651/UE</w:t>
      </w:r>
      <w:r w:rsidRPr="00DC10DC">
        <w:rPr>
          <w:rFonts w:asciiTheme="majorHAnsi" w:hAnsiTheme="majorHAnsi"/>
          <w:color w:val="000000"/>
        </w:rPr>
        <w:t>.</w:t>
      </w:r>
      <w:r w:rsidR="00063367" w:rsidRPr="00DC10DC">
        <w:rPr>
          <w:rFonts w:asciiTheme="majorHAnsi" w:hAnsiTheme="majorHAnsi"/>
          <w:color w:val="FF0000"/>
        </w:rPr>
        <w:t xml:space="preserve"> </w:t>
      </w:r>
    </w:p>
    <w:p w:rsidR="001F41C6" w:rsidRPr="00DC10DC" w:rsidRDefault="006E38FE" w:rsidP="001F41C6">
      <w:pPr>
        <w:tabs>
          <w:tab w:val="left" w:pos="9356"/>
        </w:tabs>
        <w:spacing w:after="120" w:line="240" w:lineRule="auto"/>
        <w:jc w:val="both"/>
        <w:rPr>
          <w:rFonts w:asciiTheme="majorHAnsi" w:hAnsiTheme="majorHAnsi"/>
        </w:rPr>
      </w:pPr>
      <w:r w:rsidRPr="00DC10DC">
        <w:rPr>
          <w:rFonts w:asciiTheme="majorHAnsi" w:hAnsiTheme="majorHAnsi"/>
          <w:color w:val="000000"/>
        </w:rPr>
        <w:t>L</w:t>
      </w:r>
      <w:r w:rsidR="00F526D6" w:rsidRPr="00DC10DC">
        <w:rPr>
          <w:rFonts w:asciiTheme="majorHAnsi" w:hAnsiTheme="majorHAnsi"/>
          <w:color w:val="000000"/>
        </w:rPr>
        <w:t xml:space="preserve">’obiettivo occupazionale deve essere ottenuto alla scadenza </w:t>
      </w:r>
      <w:r w:rsidR="00532A24" w:rsidRPr="00DC10DC">
        <w:rPr>
          <w:rFonts w:asciiTheme="majorHAnsi" w:hAnsiTheme="majorHAnsi"/>
          <w:color w:val="000000"/>
        </w:rPr>
        <w:t>del Programma di investiment</w:t>
      </w:r>
      <w:r w:rsidR="003900CD" w:rsidRPr="00DC10DC">
        <w:rPr>
          <w:rFonts w:asciiTheme="majorHAnsi" w:hAnsiTheme="majorHAnsi"/>
          <w:color w:val="000000"/>
        </w:rPr>
        <w:t>o</w:t>
      </w:r>
      <w:r w:rsidR="00532A24" w:rsidRPr="00DC10DC">
        <w:rPr>
          <w:rFonts w:asciiTheme="majorHAnsi" w:hAnsiTheme="majorHAnsi"/>
          <w:color w:val="000000"/>
        </w:rPr>
        <w:t xml:space="preserve"> oggetto dell’A</w:t>
      </w:r>
      <w:r w:rsidR="00F526D6" w:rsidRPr="00DC10DC">
        <w:rPr>
          <w:rFonts w:asciiTheme="majorHAnsi" w:hAnsiTheme="majorHAnsi"/>
          <w:color w:val="000000"/>
        </w:rPr>
        <w:t xml:space="preserve">ccordo. Su richiesta </w:t>
      </w:r>
      <w:r w:rsidR="00C50357" w:rsidRPr="00DC10DC">
        <w:rPr>
          <w:rFonts w:asciiTheme="majorHAnsi" w:hAnsiTheme="majorHAnsi"/>
        </w:rPr>
        <w:t>motivata</w:t>
      </w:r>
      <w:r w:rsidR="00C50357" w:rsidRPr="00DC10DC">
        <w:rPr>
          <w:rFonts w:asciiTheme="majorHAnsi" w:hAnsiTheme="majorHAnsi"/>
          <w:color w:val="000000"/>
        </w:rPr>
        <w:t xml:space="preserve"> </w:t>
      </w:r>
      <w:r w:rsidR="00F526D6" w:rsidRPr="00DC10DC">
        <w:rPr>
          <w:rFonts w:asciiTheme="majorHAnsi" w:hAnsiTheme="majorHAnsi"/>
          <w:color w:val="000000"/>
        </w:rPr>
        <w:t>dell’impresa</w:t>
      </w:r>
      <w:r w:rsidRPr="00DC10DC">
        <w:rPr>
          <w:rFonts w:asciiTheme="majorHAnsi" w:hAnsiTheme="majorHAnsi"/>
          <w:color w:val="000000"/>
        </w:rPr>
        <w:t xml:space="preserve"> beneficiaria,</w:t>
      </w:r>
      <w:r w:rsidR="00F526D6" w:rsidRPr="00DC10DC">
        <w:rPr>
          <w:rFonts w:asciiTheme="majorHAnsi" w:hAnsiTheme="majorHAnsi"/>
          <w:color w:val="000000"/>
        </w:rPr>
        <w:t xml:space="preserve"> possono essere concessi</w:t>
      </w:r>
      <w:r w:rsidR="0068735E" w:rsidRPr="00DC10DC">
        <w:rPr>
          <w:rFonts w:asciiTheme="majorHAnsi" w:hAnsiTheme="majorHAnsi"/>
          <w:color w:val="000000"/>
        </w:rPr>
        <w:t xml:space="preserve"> </w:t>
      </w:r>
      <w:r w:rsidR="00F526D6" w:rsidRPr="00DC10DC">
        <w:rPr>
          <w:rFonts w:asciiTheme="majorHAnsi" w:hAnsiTheme="majorHAnsi"/>
          <w:color w:val="000000"/>
        </w:rPr>
        <w:t xml:space="preserve">ulteriori 12 mesi </w:t>
      </w:r>
      <w:r w:rsidR="003900CD" w:rsidRPr="00DC10DC">
        <w:rPr>
          <w:rFonts w:asciiTheme="majorHAnsi" w:hAnsiTheme="majorHAnsi"/>
          <w:color w:val="000000"/>
        </w:rPr>
        <w:t xml:space="preserve">per </w:t>
      </w:r>
      <w:r w:rsidR="00F526D6" w:rsidRPr="00DC10DC">
        <w:rPr>
          <w:rFonts w:asciiTheme="majorHAnsi" w:hAnsiTheme="majorHAnsi"/>
          <w:color w:val="000000"/>
        </w:rPr>
        <w:t>completare il piano occupazionale</w:t>
      </w:r>
      <w:r w:rsidR="003D792E" w:rsidRPr="00DC10DC">
        <w:rPr>
          <w:rFonts w:asciiTheme="majorHAnsi" w:hAnsiTheme="majorHAnsi"/>
          <w:color w:val="000000"/>
        </w:rPr>
        <w:t xml:space="preserve">. </w:t>
      </w:r>
      <w:r w:rsidR="00036E5B" w:rsidRPr="00DC10DC">
        <w:rPr>
          <w:rFonts w:asciiTheme="majorHAnsi" w:hAnsiTheme="majorHAnsi"/>
          <w:color w:val="000000"/>
        </w:rPr>
        <w:t>L’eventuale proroga deve essere richiesta entro la scadenza del</w:t>
      </w:r>
      <w:r w:rsidR="00D34FB9" w:rsidRPr="00DC10DC">
        <w:rPr>
          <w:rFonts w:asciiTheme="majorHAnsi" w:hAnsiTheme="majorHAnsi"/>
          <w:color w:val="000000"/>
        </w:rPr>
        <w:t xml:space="preserve"> </w:t>
      </w:r>
      <w:r w:rsidR="009027D0" w:rsidRPr="00DC10DC">
        <w:rPr>
          <w:rFonts w:asciiTheme="majorHAnsi" w:hAnsiTheme="majorHAnsi"/>
          <w:color w:val="000000"/>
        </w:rPr>
        <w:t xml:space="preserve">suddetto </w:t>
      </w:r>
      <w:r w:rsidR="00D34FB9" w:rsidRPr="00DC10DC">
        <w:rPr>
          <w:rFonts w:asciiTheme="majorHAnsi" w:hAnsiTheme="majorHAnsi"/>
          <w:color w:val="000000"/>
        </w:rPr>
        <w:t>Programma di investimento</w:t>
      </w:r>
      <w:r w:rsidR="00BE21CB" w:rsidRPr="00DC10DC">
        <w:rPr>
          <w:rFonts w:asciiTheme="majorHAnsi" w:hAnsiTheme="majorHAnsi"/>
          <w:color w:val="000000"/>
        </w:rPr>
        <w:t xml:space="preserve">. </w:t>
      </w:r>
      <w:r w:rsidRPr="00DC10DC">
        <w:rPr>
          <w:rFonts w:asciiTheme="majorHAnsi" w:hAnsiTheme="majorHAnsi"/>
        </w:rPr>
        <w:t>In tal caso l</w:t>
      </w:r>
      <w:r w:rsidR="00F526D6" w:rsidRPr="00DC10DC">
        <w:rPr>
          <w:rFonts w:asciiTheme="majorHAnsi" w:hAnsiTheme="majorHAnsi"/>
        </w:rPr>
        <w:t>a Regione, sulla base dell’entità del ritardo</w:t>
      </w:r>
      <w:r w:rsidR="00C76C35" w:rsidRPr="00DC10DC">
        <w:rPr>
          <w:rFonts w:asciiTheme="majorHAnsi" w:hAnsiTheme="majorHAnsi"/>
        </w:rPr>
        <w:t xml:space="preserve"> previsto</w:t>
      </w:r>
      <w:r w:rsidR="00F526D6" w:rsidRPr="00DC10DC">
        <w:rPr>
          <w:rFonts w:asciiTheme="majorHAnsi" w:hAnsiTheme="majorHAnsi"/>
        </w:rPr>
        <w:t xml:space="preserve"> nell’attuazione del piano occupazionale, chiederà una fideiussione bancaria o assicurativa per garantire l’eventuale recupero della quota di contributo da restituire </w:t>
      </w:r>
      <w:r w:rsidR="00D71FF8">
        <w:rPr>
          <w:rFonts w:asciiTheme="majorHAnsi" w:hAnsiTheme="majorHAnsi"/>
        </w:rPr>
        <w:t>in base al livello di ritardo nel</w:t>
      </w:r>
      <w:r w:rsidR="00F526D6" w:rsidRPr="00DC10DC">
        <w:rPr>
          <w:rFonts w:asciiTheme="majorHAnsi" w:hAnsiTheme="majorHAnsi"/>
        </w:rPr>
        <w:t xml:space="preserve"> raggiungimento </w:t>
      </w:r>
      <w:r w:rsidR="009D0F8C" w:rsidRPr="00DC10DC">
        <w:rPr>
          <w:rFonts w:asciiTheme="majorHAnsi" w:hAnsiTheme="majorHAnsi"/>
        </w:rPr>
        <w:t xml:space="preserve">del livello </w:t>
      </w:r>
      <w:r w:rsidR="00940F78" w:rsidRPr="00DC10DC">
        <w:rPr>
          <w:rFonts w:asciiTheme="majorHAnsi" w:hAnsiTheme="majorHAnsi"/>
        </w:rPr>
        <w:t>occupazionale stabilito</w:t>
      </w:r>
      <w:r w:rsidR="001D0C17" w:rsidRPr="00DC10DC">
        <w:rPr>
          <w:rFonts w:asciiTheme="majorHAnsi" w:hAnsiTheme="majorHAnsi"/>
        </w:rPr>
        <w:t xml:space="preserve"> nell’</w:t>
      </w:r>
      <w:r w:rsidR="00940F78" w:rsidRPr="00DC10DC">
        <w:rPr>
          <w:rFonts w:asciiTheme="majorHAnsi" w:hAnsiTheme="majorHAnsi"/>
        </w:rPr>
        <w:t>A</w:t>
      </w:r>
      <w:r w:rsidR="00F526D6" w:rsidRPr="00DC10DC">
        <w:rPr>
          <w:rFonts w:asciiTheme="majorHAnsi" w:hAnsiTheme="majorHAnsi"/>
        </w:rPr>
        <w:t>ccordo</w:t>
      </w:r>
      <w:r w:rsidR="00545F6D">
        <w:rPr>
          <w:rFonts w:asciiTheme="majorHAnsi" w:hAnsiTheme="majorHAnsi"/>
        </w:rPr>
        <w:t xml:space="preserve"> secondo le modalità stabilite al paragrafo 18.</w:t>
      </w:r>
    </w:p>
    <w:p w:rsidR="006F2C1E" w:rsidRPr="00DC10DC" w:rsidRDefault="005B26F3" w:rsidP="006C0695">
      <w:pPr>
        <w:pBdr>
          <w:top w:val="nil"/>
          <w:left w:val="nil"/>
          <w:bottom w:val="nil"/>
          <w:right w:val="nil"/>
          <w:between w:val="nil"/>
        </w:pBdr>
        <w:tabs>
          <w:tab w:val="left" w:pos="9356"/>
        </w:tabs>
        <w:spacing w:after="120" w:line="240" w:lineRule="auto"/>
        <w:jc w:val="both"/>
        <w:rPr>
          <w:rFonts w:asciiTheme="majorHAnsi" w:hAnsiTheme="majorHAnsi"/>
          <w:bCs/>
        </w:rPr>
      </w:pPr>
      <w:r w:rsidRPr="00DC10DC">
        <w:rPr>
          <w:rFonts w:asciiTheme="majorHAnsi" w:hAnsiTheme="majorHAnsi"/>
        </w:rPr>
        <w:t>I</w:t>
      </w:r>
      <w:r w:rsidR="00551742" w:rsidRPr="00DC10DC">
        <w:rPr>
          <w:rFonts w:asciiTheme="majorHAnsi" w:hAnsiTheme="majorHAnsi"/>
        </w:rPr>
        <w:t>l</w:t>
      </w:r>
      <w:r w:rsidRPr="00DC10DC">
        <w:rPr>
          <w:rFonts w:asciiTheme="majorHAnsi" w:hAnsiTheme="majorHAnsi"/>
        </w:rPr>
        <w:t xml:space="preserve"> livello occupazion</w:t>
      </w:r>
      <w:r w:rsidR="00551742" w:rsidRPr="00DC10DC">
        <w:rPr>
          <w:rFonts w:asciiTheme="majorHAnsi" w:hAnsiTheme="majorHAnsi"/>
        </w:rPr>
        <w:t xml:space="preserve">ale </w:t>
      </w:r>
      <w:r w:rsidR="006C0695" w:rsidRPr="00DC10DC">
        <w:rPr>
          <w:rFonts w:asciiTheme="majorHAnsi" w:hAnsiTheme="majorHAnsi"/>
        </w:rPr>
        <w:t>deve essere</w:t>
      </w:r>
      <w:r w:rsidR="006C0695" w:rsidRPr="00DC10DC">
        <w:rPr>
          <w:rFonts w:asciiTheme="majorHAnsi" w:hAnsiTheme="majorHAnsi"/>
          <w:b/>
        </w:rPr>
        <w:t xml:space="preserve"> </w:t>
      </w:r>
      <w:r w:rsidR="006C0695" w:rsidRPr="00DC10DC">
        <w:rPr>
          <w:rFonts w:asciiTheme="majorHAnsi" w:hAnsiTheme="majorHAnsi"/>
          <w:bCs/>
        </w:rPr>
        <w:t xml:space="preserve">mantenuto nella sede </w:t>
      </w:r>
      <w:r w:rsidR="00963771" w:rsidRPr="00DC10DC">
        <w:rPr>
          <w:rFonts w:asciiTheme="majorHAnsi" w:hAnsiTheme="majorHAnsi"/>
          <w:bCs/>
        </w:rPr>
        <w:t xml:space="preserve">produttiva </w:t>
      </w:r>
      <w:r w:rsidR="006C0695" w:rsidRPr="00DC10DC">
        <w:rPr>
          <w:rFonts w:asciiTheme="majorHAnsi" w:hAnsiTheme="majorHAnsi"/>
          <w:bCs/>
        </w:rPr>
        <w:t>indicata nell’Accordo per almeno</w:t>
      </w:r>
      <w:r w:rsidR="00004E54" w:rsidRPr="00DC10DC">
        <w:rPr>
          <w:rFonts w:asciiTheme="majorHAnsi" w:hAnsiTheme="majorHAnsi"/>
          <w:bCs/>
        </w:rPr>
        <w:t xml:space="preserve"> </w:t>
      </w:r>
      <w:r w:rsidR="007C2754" w:rsidRPr="00DC10DC">
        <w:rPr>
          <w:rFonts w:asciiTheme="majorHAnsi" w:hAnsiTheme="majorHAnsi"/>
          <w:bCs/>
        </w:rPr>
        <w:t>3</w:t>
      </w:r>
      <w:r w:rsidR="00213327" w:rsidRPr="00DC10DC">
        <w:rPr>
          <w:rFonts w:asciiTheme="majorHAnsi" w:hAnsiTheme="majorHAnsi"/>
          <w:bCs/>
        </w:rPr>
        <w:t xml:space="preserve"> </w:t>
      </w:r>
      <w:r w:rsidR="006C0695" w:rsidRPr="00DC10DC">
        <w:rPr>
          <w:rFonts w:asciiTheme="majorHAnsi" w:hAnsiTheme="majorHAnsi"/>
          <w:bCs/>
        </w:rPr>
        <w:t xml:space="preserve">anni dalla conclusione del </w:t>
      </w:r>
      <w:r w:rsidR="00C14E6A" w:rsidRPr="00DC10DC">
        <w:rPr>
          <w:rFonts w:asciiTheme="majorHAnsi" w:hAnsiTheme="majorHAnsi"/>
          <w:bCs/>
        </w:rPr>
        <w:t>P</w:t>
      </w:r>
      <w:r w:rsidR="006C0695" w:rsidRPr="00DC10DC">
        <w:rPr>
          <w:rFonts w:asciiTheme="majorHAnsi" w:hAnsiTheme="majorHAnsi"/>
          <w:bCs/>
        </w:rPr>
        <w:t>rogramma</w:t>
      </w:r>
      <w:r w:rsidR="006F2C1E" w:rsidRPr="00DC10DC">
        <w:rPr>
          <w:rFonts w:asciiTheme="majorHAnsi" w:hAnsiTheme="majorHAnsi"/>
          <w:bCs/>
        </w:rPr>
        <w:t xml:space="preserve"> di</w:t>
      </w:r>
      <w:r w:rsidR="00C14E6A" w:rsidRPr="00DC10DC">
        <w:rPr>
          <w:rFonts w:asciiTheme="majorHAnsi" w:hAnsiTheme="majorHAnsi"/>
          <w:bCs/>
        </w:rPr>
        <w:t xml:space="preserve"> investimento</w:t>
      </w:r>
      <w:r w:rsidR="006F2C1E" w:rsidRPr="00DC10DC">
        <w:rPr>
          <w:rFonts w:asciiTheme="majorHAnsi" w:hAnsiTheme="majorHAnsi"/>
          <w:bCs/>
        </w:rPr>
        <w:t>.</w:t>
      </w:r>
    </w:p>
    <w:p w:rsidR="006C0695" w:rsidRPr="00DC10DC" w:rsidRDefault="000D00D8" w:rsidP="006C0695">
      <w:pPr>
        <w:pBdr>
          <w:top w:val="nil"/>
          <w:left w:val="nil"/>
          <w:bottom w:val="nil"/>
          <w:right w:val="nil"/>
          <w:between w:val="nil"/>
        </w:pBdr>
        <w:tabs>
          <w:tab w:val="left" w:pos="9356"/>
        </w:tabs>
        <w:spacing w:after="120" w:line="240" w:lineRule="auto"/>
        <w:jc w:val="both"/>
        <w:rPr>
          <w:rFonts w:asciiTheme="majorHAnsi" w:hAnsiTheme="majorHAnsi"/>
        </w:rPr>
      </w:pPr>
      <w:r w:rsidRPr="00DC10DC">
        <w:rPr>
          <w:rFonts w:asciiTheme="majorHAnsi" w:hAnsiTheme="majorHAnsi"/>
          <w:bCs/>
        </w:rPr>
        <w:lastRenderedPageBreak/>
        <w:t>Nel caso in cui l’Accordo sia stato stipulato con un R.T.I</w:t>
      </w:r>
      <w:r w:rsidR="006F2C1E" w:rsidRPr="00DC10DC">
        <w:rPr>
          <w:rFonts w:asciiTheme="majorHAnsi" w:hAnsiTheme="majorHAnsi"/>
          <w:bCs/>
        </w:rPr>
        <w:t>., al quale partecipino una o più grandi imprese, il livello occupazionale deve essere mantenuto nell</w:t>
      </w:r>
      <w:r w:rsidR="00CC4B5E">
        <w:rPr>
          <w:rFonts w:asciiTheme="majorHAnsi" w:hAnsiTheme="majorHAnsi"/>
          <w:bCs/>
        </w:rPr>
        <w:t xml:space="preserve">e </w:t>
      </w:r>
      <w:r w:rsidR="006F2C1E" w:rsidRPr="00DC10DC">
        <w:rPr>
          <w:rFonts w:asciiTheme="majorHAnsi" w:hAnsiTheme="majorHAnsi"/>
          <w:bCs/>
        </w:rPr>
        <w:t>sed</w:t>
      </w:r>
      <w:r w:rsidR="00CC4B5E">
        <w:rPr>
          <w:rFonts w:asciiTheme="majorHAnsi" w:hAnsiTheme="majorHAnsi"/>
          <w:bCs/>
        </w:rPr>
        <w:t>i</w:t>
      </w:r>
      <w:r w:rsidR="006F2C1E" w:rsidRPr="00DC10DC">
        <w:rPr>
          <w:rFonts w:asciiTheme="majorHAnsi" w:hAnsiTheme="majorHAnsi"/>
          <w:bCs/>
        </w:rPr>
        <w:t xml:space="preserve"> produttiv</w:t>
      </w:r>
      <w:r w:rsidR="00CC4B5E">
        <w:rPr>
          <w:rFonts w:asciiTheme="majorHAnsi" w:hAnsiTheme="majorHAnsi"/>
          <w:bCs/>
        </w:rPr>
        <w:t>e</w:t>
      </w:r>
      <w:r w:rsidR="006F2C1E" w:rsidRPr="00DC10DC">
        <w:rPr>
          <w:rFonts w:asciiTheme="majorHAnsi" w:hAnsiTheme="majorHAnsi"/>
          <w:bCs/>
        </w:rPr>
        <w:t xml:space="preserve"> indicata nel suddetto Accordo per almeno 5 anni dalla conclusione del Programma di investimento. </w:t>
      </w:r>
    </w:p>
    <w:p w:rsidR="005F378E" w:rsidRPr="00DC10DC" w:rsidRDefault="00F526D6">
      <w:pPr>
        <w:pStyle w:val="Titolo2"/>
        <w:tabs>
          <w:tab w:val="left" w:pos="9356"/>
        </w:tabs>
        <w:spacing w:before="0" w:after="120" w:line="240" w:lineRule="auto"/>
        <w:rPr>
          <w:rFonts w:asciiTheme="majorHAnsi" w:eastAsia="Calibri" w:hAnsiTheme="majorHAnsi" w:cs="Calibri"/>
          <w:sz w:val="24"/>
          <w:szCs w:val="24"/>
        </w:rPr>
      </w:pPr>
      <w:bookmarkStart w:id="4" w:name="_Toc106367637"/>
      <w:r w:rsidRPr="00DC10DC">
        <w:rPr>
          <w:rFonts w:asciiTheme="majorHAnsi" w:eastAsia="Calibri" w:hAnsiTheme="majorHAnsi" w:cs="Calibri"/>
          <w:sz w:val="24"/>
          <w:szCs w:val="24"/>
        </w:rPr>
        <w:t>4. Soggetti beneficiari e requisiti di ammissibilità</w:t>
      </w:r>
      <w:bookmarkEnd w:id="4"/>
    </w:p>
    <w:p w:rsidR="005F378E" w:rsidRPr="00DC10DC" w:rsidRDefault="00F526D6" w:rsidP="00B05D78">
      <w:pPr>
        <w:tabs>
          <w:tab w:val="left" w:pos="9356"/>
        </w:tabs>
        <w:spacing w:after="120" w:line="240" w:lineRule="auto"/>
        <w:jc w:val="both"/>
        <w:rPr>
          <w:rFonts w:asciiTheme="majorHAnsi" w:hAnsiTheme="majorHAnsi"/>
          <w:color w:val="000000"/>
        </w:rPr>
      </w:pPr>
      <w:r w:rsidRPr="00DC10DC">
        <w:rPr>
          <w:rFonts w:asciiTheme="majorHAnsi" w:hAnsiTheme="majorHAnsi"/>
          <w:color w:val="000000"/>
        </w:rPr>
        <w:t xml:space="preserve">Possono presentare la domanda di partecipazione al bando le </w:t>
      </w:r>
      <w:r w:rsidRPr="00DC10DC">
        <w:rPr>
          <w:rFonts w:asciiTheme="majorHAnsi" w:hAnsiTheme="majorHAnsi"/>
          <w:b/>
          <w:color w:val="000000"/>
        </w:rPr>
        <w:t>imprese che esercitano attività diretta alla produzione di beni e di servizi</w:t>
      </w:r>
      <w:r w:rsidR="00941AE5" w:rsidRPr="00DC10DC">
        <w:rPr>
          <w:rFonts w:asciiTheme="majorHAnsi" w:hAnsiTheme="majorHAnsi"/>
          <w:b/>
          <w:color w:val="000000"/>
        </w:rPr>
        <w:t xml:space="preserve">, </w:t>
      </w:r>
      <w:r w:rsidRPr="00DC10DC">
        <w:rPr>
          <w:rFonts w:asciiTheme="majorHAnsi" w:hAnsiTheme="majorHAnsi"/>
          <w:b/>
        </w:rPr>
        <w:t>compresi organismi di ricerca con forma giuridica privata</w:t>
      </w:r>
      <w:r w:rsidRPr="00DC10DC">
        <w:rPr>
          <w:rFonts w:asciiTheme="majorHAnsi" w:hAnsiTheme="majorHAnsi"/>
          <w:b/>
          <w:color w:val="000000"/>
        </w:rPr>
        <w:t>, ad esclusione delle imprese agricole e</w:t>
      </w:r>
      <w:r w:rsidR="000F3D30" w:rsidRPr="00DC10DC">
        <w:rPr>
          <w:rFonts w:asciiTheme="majorHAnsi" w:hAnsiTheme="majorHAnsi"/>
          <w:b/>
          <w:color w:val="000000"/>
        </w:rPr>
        <w:t xml:space="preserve"> di </w:t>
      </w:r>
      <w:r w:rsidRPr="00DC10DC">
        <w:rPr>
          <w:rFonts w:asciiTheme="majorHAnsi" w:hAnsiTheme="majorHAnsi"/>
          <w:b/>
          <w:color w:val="000000"/>
        </w:rPr>
        <w:t>quelle operanti nel settore del commercio e nei settori finanziario, assicurativo</w:t>
      </w:r>
      <w:r w:rsidR="002A0A73" w:rsidRPr="00DC10DC">
        <w:rPr>
          <w:rFonts w:asciiTheme="majorHAnsi" w:hAnsiTheme="majorHAnsi"/>
          <w:b/>
          <w:color w:val="000000"/>
        </w:rPr>
        <w:t xml:space="preserve">. </w:t>
      </w:r>
      <w:r w:rsidR="002A0A73" w:rsidRPr="00DC10DC">
        <w:rPr>
          <w:rFonts w:asciiTheme="majorHAnsi" w:hAnsiTheme="majorHAnsi"/>
          <w:color w:val="000000"/>
        </w:rPr>
        <w:t xml:space="preserve">Le imprese </w:t>
      </w:r>
      <w:r w:rsidR="002A0A73" w:rsidRPr="00DC10DC">
        <w:rPr>
          <w:rFonts w:asciiTheme="majorHAnsi" w:hAnsiTheme="majorHAnsi"/>
          <w:b/>
          <w:color w:val="000000"/>
        </w:rPr>
        <w:t>immobilia</w:t>
      </w:r>
      <w:r w:rsidR="00DF7C5A" w:rsidRPr="00DC10DC">
        <w:rPr>
          <w:rFonts w:asciiTheme="majorHAnsi" w:hAnsiTheme="majorHAnsi"/>
          <w:b/>
          <w:color w:val="000000"/>
        </w:rPr>
        <w:t>ri</w:t>
      </w:r>
      <w:r w:rsidR="002A0A73" w:rsidRPr="00DC10DC">
        <w:rPr>
          <w:rFonts w:asciiTheme="majorHAnsi" w:hAnsiTheme="majorHAnsi"/>
          <w:color w:val="000000"/>
        </w:rPr>
        <w:t xml:space="preserve"> sono ammesse a condizione che l’investimento sia funzionale al programma di investimento produttivo del gruppo industriale di appartenenza o dell’impresa industriale collegata in termini proprietari</w:t>
      </w:r>
      <w:r w:rsidR="00DF7C5A" w:rsidRPr="00DC10DC">
        <w:rPr>
          <w:rFonts w:asciiTheme="majorHAnsi" w:hAnsiTheme="majorHAnsi"/>
          <w:color w:val="000000"/>
        </w:rPr>
        <w:t xml:space="preserve"> e presentato congiuntamente</w:t>
      </w:r>
      <w:r w:rsidR="002A0A73" w:rsidRPr="00DC10DC">
        <w:rPr>
          <w:rFonts w:asciiTheme="majorHAnsi" w:hAnsiTheme="majorHAnsi"/>
          <w:color w:val="000000"/>
        </w:rPr>
        <w:t>.</w:t>
      </w:r>
    </w:p>
    <w:p w:rsidR="0055624C" w:rsidRPr="00DC10DC" w:rsidRDefault="00F526D6" w:rsidP="00B05D78">
      <w:pPr>
        <w:pBdr>
          <w:top w:val="nil"/>
          <w:left w:val="nil"/>
          <w:bottom w:val="nil"/>
          <w:right w:val="nil"/>
          <w:between w:val="nil"/>
        </w:pBdr>
        <w:tabs>
          <w:tab w:val="left" w:pos="851"/>
          <w:tab w:val="left" w:pos="9356"/>
        </w:tabs>
        <w:spacing w:after="120" w:line="240" w:lineRule="auto"/>
        <w:jc w:val="both"/>
        <w:rPr>
          <w:rFonts w:asciiTheme="majorHAnsi" w:hAnsiTheme="majorHAnsi"/>
          <w:color w:val="FF0000"/>
        </w:rPr>
      </w:pPr>
      <w:r w:rsidRPr="00DC10DC">
        <w:rPr>
          <w:rFonts w:asciiTheme="majorHAnsi" w:hAnsiTheme="majorHAnsi"/>
          <w:color w:val="000000"/>
        </w:rPr>
        <w:t xml:space="preserve">Le imprese possono presentarsi anche congiuntamente tra loro sulla base di un </w:t>
      </w:r>
      <w:r w:rsidRPr="00DC10DC">
        <w:rPr>
          <w:rFonts w:asciiTheme="majorHAnsi" w:hAnsiTheme="majorHAnsi"/>
          <w:b/>
          <w:color w:val="000000"/>
        </w:rPr>
        <w:t>piano industriale integrato di filiera</w:t>
      </w:r>
      <w:r w:rsidR="00075DDD" w:rsidRPr="00DC10DC">
        <w:rPr>
          <w:rFonts w:asciiTheme="majorHAnsi" w:hAnsiTheme="majorHAnsi"/>
          <w:color w:val="000000"/>
        </w:rPr>
        <w:t>.</w:t>
      </w:r>
      <w:r w:rsidRPr="00DC10DC">
        <w:rPr>
          <w:rFonts w:asciiTheme="majorHAnsi" w:hAnsiTheme="majorHAnsi"/>
          <w:color w:val="000000"/>
        </w:rPr>
        <w:t xml:space="preserve"> In tali casi, le proposte devono prevedere la stipula di un contratto di </w:t>
      </w:r>
      <w:r w:rsidR="00EA0886" w:rsidRPr="00DC10DC">
        <w:rPr>
          <w:rFonts w:asciiTheme="majorHAnsi" w:hAnsiTheme="majorHAnsi"/>
        </w:rPr>
        <w:t xml:space="preserve">raggruppamento </w:t>
      </w:r>
      <w:r w:rsidRPr="00DC10DC">
        <w:rPr>
          <w:rFonts w:asciiTheme="majorHAnsi" w:hAnsiTheme="majorHAnsi"/>
          <w:color w:val="000000"/>
        </w:rPr>
        <w:t>temporane</w:t>
      </w:r>
      <w:r w:rsidR="00EA0886" w:rsidRPr="00DC10DC">
        <w:rPr>
          <w:rFonts w:asciiTheme="majorHAnsi" w:hAnsiTheme="majorHAnsi"/>
        </w:rPr>
        <w:t>o</w:t>
      </w:r>
      <w:r w:rsidRPr="00DC10DC">
        <w:rPr>
          <w:rFonts w:asciiTheme="majorHAnsi" w:hAnsiTheme="majorHAnsi"/>
          <w:color w:val="FF0000"/>
        </w:rPr>
        <w:t xml:space="preserve"> </w:t>
      </w:r>
      <w:r w:rsidRPr="00DC10DC">
        <w:rPr>
          <w:rFonts w:asciiTheme="majorHAnsi" w:hAnsiTheme="majorHAnsi"/>
          <w:color w:val="000000"/>
        </w:rPr>
        <w:t>di imprese (</w:t>
      </w:r>
      <w:r w:rsidR="00EA0886" w:rsidRPr="00DC10DC">
        <w:rPr>
          <w:rFonts w:asciiTheme="majorHAnsi" w:hAnsiTheme="majorHAnsi"/>
          <w:color w:val="000000"/>
        </w:rPr>
        <w:t>R</w:t>
      </w:r>
      <w:r w:rsidRPr="00DC10DC">
        <w:rPr>
          <w:rFonts w:asciiTheme="majorHAnsi" w:hAnsiTheme="majorHAnsi"/>
          <w:color w:val="000000"/>
        </w:rPr>
        <w:t>.T.I.).</w:t>
      </w:r>
      <w:r w:rsidR="007E56B8" w:rsidRPr="00DC10DC">
        <w:rPr>
          <w:rFonts w:asciiTheme="majorHAnsi" w:hAnsiTheme="majorHAnsi"/>
          <w:color w:val="000000"/>
        </w:rPr>
        <w:t xml:space="preserve"> </w:t>
      </w:r>
      <w:r w:rsidR="008B29FE" w:rsidRPr="00DC10DC">
        <w:rPr>
          <w:rFonts w:asciiTheme="majorHAnsi" w:hAnsiTheme="majorHAnsi"/>
          <w:color w:val="000000"/>
        </w:rPr>
        <w:t xml:space="preserve"> </w:t>
      </w:r>
    </w:p>
    <w:p w:rsidR="00080EDA" w:rsidRPr="00DC10DC" w:rsidRDefault="007E56B8" w:rsidP="00B05D78">
      <w:pPr>
        <w:pBdr>
          <w:top w:val="nil"/>
          <w:left w:val="nil"/>
          <w:bottom w:val="nil"/>
          <w:right w:val="nil"/>
          <w:between w:val="nil"/>
        </w:pBdr>
        <w:tabs>
          <w:tab w:val="left" w:pos="851"/>
          <w:tab w:val="left" w:pos="9356"/>
        </w:tabs>
        <w:spacing w:after="120" w:line="240" w:lineRule="auto"/>
        <w:jc w:val="both"/>
        <w:rPr>
          <w:rFonts w:asciiTheme="majorHAnsi" w:hAnsiTheme="majorHAnsi"/>
          <w:color w:val="FF0000"/>
        </w:rPr>
      </w:pPr>
      <w:r w:rsidRPr="00DC10DC">
        <w:rPr>
          <w:rFonts w:asciiTheme="majorHAnsi" w:hAnsiTheme="majorHAnsi"/>
          <w:color w:val="000000"/>
        </w:rPr>
        <w:t>Il contratto di R.T.I. deve configurare una concreta collaborazione che sia stabile e coerente rispetto all’articolazione delle attività, espressamente finalizzata alla realizzazione del progetto proposto.</w:t>
      </w:r>
    </w:p>
    <w:p w:rsidR="00802B25" w:rsidRPr="00DC10DC" w:rsidRDefault="00802B25" w:rsidP="00B05D78">
      <w:pPr>
        <w:pBdr>
          <w:top w:val="nil"/>
          <w:left w:val="nil"/>
          <w:bottom w:val="nil"/>
          <w:right w:val="nil"/>
          <w:between w:val="nil"/>
        </w:pBdr>
        <w:tabs>
          <w:tab w:val="left" w:pos="851"/>
          <w:tab w:val="left" w:pos="9356"/>
        </w:tabs>
        <w:spacing w:after="120" w:line="240" w:lineRule="auto"/>
        <w:jc w:val="both"/>
        <w:rPr>
          <w:rFonts w:asciiTheme="majorHAnsi" w:hAnsiTheme="majorHAnsi"/>
          <w:color w:val="000000"/>
        </w:rPr>
      </w:pPr>
      <w:r w:rsidRPr="00DC10DC">
        <w:rPr>
          <w:rFonts w:asciiTheme="majorHAnsi" w:hAnsiTheme="majorHAnsi"/>
          <w:color w:val="000000"/>
        </w:rPr>
        <w:t>La stipula deve avvenire prima della firma dell’Accordo.</w:t>
      </w:r>
      <w:r w:rsidRPr="00DC10DC">
        <w:rPr>
          <w:rFonts w:asciiTheme="majorHAnsi" w:hAnsiTheme="majorHAnsi"/>
          <w:strike/>
          <w:color w:val="000000"/>
        </w:rPr>
        <w:t xml:space="preserve"> </w:t>
      </w:r>
    </w:p>
    <w:p w:rsidR="005F378E" w:rsidRPr="00DC10DC" w:rsidRDefault="00F526D6" w:rsidP="00B05D78">
      <w:pPr>
        <w:tabs>
          <w:tab w:val="left" w:pos="9356"/>
        </w:tabs>
        <w:spacing w:after="120" w:line="240" w:lineRule="auto"/>
        <w:rPr>
          <w:rFonts w:asciiTheme="majorHAnsi" w:hAnsiTheme="majorHAnsi"/>
          <w:color w:val="000000"/>
        </w:rPr>
      </w:pPr>
      <w:r w:rsidRPr="00DC10DC">
        <w:rPr>
          <w:rFonts w:asciiTheme="majorHAnsi" w:hAnsiTheme="majorHAnsi"/>
          <w:color w:val="000000"/>
        </w:rPr>
        <w:t xml:space="preserve">Le imprese devono possedere </w:t>
      </w:r>
      <w:r w:rsidR="000E52FE" w:rsidRPr="00DC10DC">
        <w:rPr>
          <w:rFonts w:asciiTheme="majorHAnsi" w:hAnsiTheme="majorHAnsi"/>
          <w:color w:val="000000"/>
        </w:rPr>
        <w:t xml:space="preserve">sin dalla </w:t>
      </w:r>
      <w:r w:rsidRPr="00DC10DC">
        <w:rPr>
          <w:rFonts w:asciiTheme="majorHAnsi" w:hAnsiTheme="majorHAnsi"/>
          <w:color w:val="000000"/>
        </w:rPr>
        <w:t xml:space="preserve">data di presentazione della domanda, i seguenti requisiti: </w:t>
      </w:r>
    </w:p>
    <w:p w:rsidR="005F378E" w:rsidRPr="00DC10DC" w:rsidRDefault="00F526D6" w:rsidP="00B05D78">
      <w:pPr>
        <w:numPr>
          <w:ilvl w:val="0"/>
          <w:numId w:val="31"/>
        </w:numPr>
        <w:pBdr>
          <w:top w:val="nil"/>
          <w:left w:val="nil"/>
          <w:bottom w:val="nil"/>
          <w:right w:val="nil"/>
          <w:between w:val="nil"/>
        </w:pBdr>
        <w:tabs>
          <w:tab w:val="left" w:pos="9356"/>
        </w:tabs>
        <w:spacing w:after="120" w:line="240" w:lineRule="auto"/>
        <w:ind w:left="426" w:hanging="426"/>
        <w:jc w:val="both"/>
        <w:rPr>
          <w:rFonts w:asciiTheme="majorHAnsi" w:hAnsiTheme="majorHAnsi"/>
          <w:color w:val="000000"/>
        </w:rPr>
      </w:pPr>
      <w:r w:rsidRPr="00DC10DC">
        <w:rPr>
          <w:rFonts w:asciiTheme="majorHAnsi" w:hAnsiTheme="majorHAnsi"/>
          <w:color w:val="000000"/>
        </w:rPr>
        <w:t>essere società di capitali, anche in forma cooperativa e consortile;</w:t>
      </w:r>
      <w:r w:rsidR="00F816B9" w:rsidRPr="00DC10DC">
        <w:rPr>
          <w:rFonts w:asciiTheme="majorHAnsi" w:hAnsiTheme="majorHAnsi"/>
          <w:color w:val="000000"/>
        </w:rPr>
        <w:t xml:space="preserve"> </w:t>
      </w:r>
    </w:p>
    <w:p w:rsidR="005F378E" w:rsidRPr="00DC10DC" w:rsidRDefault="00F526D6" w:rsidP="00B05D78">
      <w:pPr>
        <w:numPr>
          <w:ilvl w:val="0"/>
          <w:numId w:val="31"/>
        </w:numPr>
        <w:pBdr>
          <w:top w:val="nil"/>
          <w:left w:val="nil"/>
          <w:bottom w:val="nil"/>
          <w:right w:val="nil"/>
          <w:between w:val="nil"/>
        </w:pBdr>
        <w:tabs>
          <w:tab w:val="left" w:pos="9356"/>
        </w:tabs>
        <w:spacing w:after="120" w:line="240" w:lineRule="auto"/>
        <w:ind w:left="426" w:hanging="426"/>
        <w:jc w:val="both"/>
        <w:rPr>
          <w:rFonts w:asciiTheme="majorHAnsi" w:hAnsiTheme="majorHAnsi"/>
          <w:color w:val="000000"/>
        </w:rPr>
      </w:pPr>
      <w:r w:rsidRPr="00DC10DC">
        <w:rPr>
          <w:rFonts w:asciiTheme="majorHAnsi" w:hAnsiTheme="majorHAnsi"/>
          <w:color w:val="000000"/>
        </w:rPr>
        <w:t>essere regolarmente costituite ed iscritte nel Registro delle imprese. Le imprese</w:t>
      </w:r>
      <w:r w:rsidR="00150946" w:rsidRPr="00DC10DC">
        <w:rPr>
          <w:rFonts w:asciiTheme="majorHAnsi" w:hAnsiTheme="majorHAnsi"/>
          <w:color w:val="000000"/>
        </w:rPr>
        <w:t>,</w:t>
      </w:r>
      <w:r w:rsidRPr="00DC10DC">
        <w:rPr>
          <w:rFonts w:asciiTheme="majorHAnsi" w:hAnsiTheme="majorHAnsi"/>
          <w:color w:val="000000"/>
        </w:rPr>
        <w:t xml:space="preserve"> non aventi sedi nel territorio nazionale, devono avere una personalità giuridica riconosciuta nello Stato di provenienza</w:t>
      </w:r>
      <w:r w:rsidR="00531E40" w:rsidRPr="00DC10DC">
        <w:rPr>
          <w:rFonts w:asciiTheme="majorHAnsi" w:hAnsiTheme="majorHAnsi"/>
          <w:color w:val="000000"/>
        </w:rPr>
        <w:t>, non</w:t>
      </w:r>
      <w:r w:rsidR="00941AE5" w:rsidRPr="00DC10DC">
        <w:rPr>
          <w:rFonts w:asciiTheme="majorHAnsi" w:hAnsiTheme="majorHAnsi"/>
          <w:color w:val="000000"/>
        </w:rPr>
        <w:t>ch</w:t>
      </w:r>
      <w:r w:rsidR="001173E4" w:rsidRPr="00DC10DC">
        <w:rPr>
          <w:rFonts w:asciiTheme="majorHAnsi" w:hAnsiTheme="majorHAnsi"/>
          <w:color w:val="000000"/>
        </w:rPr>
        <w:t>é</w:t>
      </w:r>
      <w:r w:rsidRPr="00DC10DC">
        <w:rPr>
          <w:rFonts w:asciiTheme="majorHAnsi" w:hAnsiTheme="majorHAnsi"/>
          <w:color w:val="000000"/>
        </w:rPr>
        <w:t xml:space="preserve"> possedere i requisiti previsti dal presente </w:t>
      </w:r>
      <w:r w:rsidR="00531E40" w:rsidRPr="00DC10DC">
        <w:rPr>
          <w:rFonts w:asciiTheme="majorHAnsi" w:hAnsiTheme="majorHAnsi"/>
          <w:color w:val="000000"/>
        </w:rPr>
        <w:t>paragrafo</w:t>
      </w:r>
      <w:r w:rsidR="00CA1FE5" w:rsidRPr="00DC10DC">
        <w:rPr>
          <w:rFonts w:asciiTheme="majorHAnsi" w:hAnsiTheme="majorHAnsi"/>
          <w:color w:val="000000"/>
        </w:rPr>
        <w:t>,</w:t>
      </w:r>
      <w:r w:rsidRPr="00DC10DC">
        <w:rPr>
          <w:rFonts w:asciiTheme="majorHAnsi" w:hAnsiTheme="majorHAnsi"/>
          <w:color w:val="000000"/>
        </w:rPr>
        <w:t xml:space="preserve"> ove compatibili</w:t>
      </w:r>
      <w:r w:rsidR="00CA1FE5" w:rsidRPr="00DC10DC">
        <w:rPr>
          <w:rFonts w:asciiTheme="majorHAnsi" w:hAnsiTheme="majorHAnsi"/>
          <w:color w:val="000000"/>
        </w:rPr>
        <w:t>,</w:t>
      </w:r>
      <w:r w:rsidRPr="00DC10DC">
        <w:rPr>
          <w:rFonts w:asciiTheme="majorHAnsi" w:hAnsiTheme="majorHAnsi"/>
          <w:color w:val="000000"/>
        </w:rPr>
        <w:t xml:space="preserve"> in ragione della normativa di riferimento; </w:t>
      </w:r>
      <w:r w:rsidR="003303F9" w:rsidRPr="00DC10DC">
        <w:rPr>
          <w:rFonts w:asciiTheme="majorHAnsi" w:hAnsiTheme="majorHAnsi"/>
          <w:color w:val="000000"/>
        </w:rPr>
        <w:t xml:space="preserve"> </w:t>
      </w:r>
    </w:p>
    <w:p w:rsidR="005F378E" w:rsidRPr="00DC10DC" w:rsidRDefault="00F526D6" w:rsidP="00B05D78">
      <w:pPr>
        <w:numPr>
          <w:ilvl w:val="0"/>
          <w:numId w:val="31"/>
        </w:numPr>
        <w:pBdr>
          <w:top w:val="nil"/>
          <w:left w:val="nil"/>
          <w:bottom w:val="nil"/>
          <w:right w:val="nil"/>
          <w:between w:val="nil"/>
        </w:pBdr>
        <w:tabs>
          <w:tab w:val="left" w:pos="9356"/>
        </w:tabs>
        <w:spacing w:after="120" w:line="240" w:lineRule="auto"/>
        <w:ind w:left="426" w:hanging="426"/>
        <w:jc w:val="both"/>
        <w:rPr>
          <w:rFonts w:asciiTheme="majorHAnsi" w:hAnsiTheme="majorHAnsi"/>
          <w:color w:val="000000"/>
        </w:rPr>
      </w:pPr>
      <w:r w:rsidRPr="00DC10DC">
        <w:rPr>
          <w:rFonts w:asciiTheme="majorHAnsi" w:hAnsiTheme="majorHAnsi"/>
          <w:color w:val="000000"/>
        </w:rPr>
        <w:t>avere l’unità produttiva</w:t>
      </w:r>
      <w:r w:rsidR="00150946" w:rsidRPr="00DC10DC">
        <w:rPr>
          <w:rFonts w:asciiTheme="majorHAnsi" w:hAnsiTheme="majorHAnsi"/>
          <w:color w:val="000000"/>
        </w:rPr>
        <w:t>,</w:t>
      </w:r>
      <w:r w:rsidRPr="00DC10DC">
        <w:rPr>
          <w:rFonts w:asciiTheme="majorHAnsi" w:hAnsiTheme="majorHAnsi"/>
          <w:color w:val="000000"/>
        </w:rPr>
        <w:t xml:space="preserve"> sede dell’investimento</w:t>
      </w:r>
      <w:r w:rsidR="00150946" w:rsidRPr="00DC10DC">
        <w:rPr>
          <w:rFonts w:asciiTheme="majorHAnsi" w:hAnsiTheme="majorHAnsi"/>
          <w:color w:val="000000"/>
        </w:rPr>
        <w:t>,</w:t>
      </w:r>
      <w:r w:rsidRPr="00DC10DC">
        <w:rPr>
          <w:rFonts w:asciiTheme="majorHAnsi" w:hAnsiTheme="majorHAnsi"/>
          <w:color w:val="000000"/>
        </w:rPr>
        <w:t xml:space="preserve"> ubicata nel territorio della </w:t>
      </w:r>
      <w:r w:rsidR="00150946" w:rsidRPr="00DC10DC">
        <w:rPr>
          <w:rFonts w:asciiTheme="majorHAnsi" w:hAnsiTheme="majorHAnsi"/>
          <w:color w:val="000000"/>
        </w:rPr>
        <w:t>R</w:t>
      </w:r>
      <w:r w:rsidRPr="00DC10DC">
        <w:rPr>
          <w:rFonts w:asciiTheme="majorHAnsi" w:hAnsiTheme="majorHAnsi"/>
          <w:color w:val="000000"/>
        </w:rPr>
        <w:t>egione Marche; qualora all’atto della presentazione della domanda il beneficiario non abbia ancora una sede produttiva ove realizzare l’investimento sul territorio regionale, l’apertura della sede dovrà essere dimostrata entro la data della prima richiesta di pagamento dell’agevolazione, pena la revoca del contributo;</w:t>
      </w:r>
    </w:p>
    <w:p w:rsidR="005F378E" w:rsidRPr="00DC10DC" w:rsidRDefault="00F526D6" w:rsidP="00B05D78">
      <w:pPr>
        <w:numPr>
          <w:ilvl w:val="0"/>
          <w:numId w:val="31"/>
        </w:numPr>
        <w:pBdr>
          <w:top w:val="nil"/>
          <w:left w:val="nil"/>
          <w:bottom w:val="nil"/>
          <w:right w:val="nil"/>
          <w:between w:val="nil"/>
        </w:pBdr>
        <w:tabs>
          <w:tab w:val="left" w:pos="9356"/>
        </w:tabs>
        <w:spacing w:after="120" w:line="240" w:lineRule="auto"/>
        <w:ind w:left="426" w:hanging="426"/>
        <w:jc w:val="both"/>
        <w:rPr>
          <w:rFonts w:asciiTheme="majorHAnsi" w:hAnsiTheme="majorHAnsi"/>
          <w:color w:val="000000"/>
        </w:rPr>
      </w:pPr>
      <w:r w:rsidRPr="00DC10DC">
        <w:rPr>
          <w:rFonts w:asciiTheme="majorHAnsi" w:hAnsiTheme="majorHAnsi"/>
          <w:color w:val="000000"/>
        </w:rPr>
        <w:t>avere almeno due bilanci approvati;</w:t>
      </w:r>
    </w:p>
    <w:p w:rsidR="005F378E" w:rsidRPr="00DC10DC" w:rsidRDefault="00F526D6" w:rsidP="00B05D78">
      <w:pPr>
        <w:numPr>
          <w:ilvl w:val="0"/>
          <w:numId w:val="31"/>
        </w:numPr>
        <w:pBdr>
          <w:top w:val="nil"/>
          <w:left w:val="nil"/>
          <w:bottom w:val="nil"/>
          <w:right w:val="nil"/>
          <w:between w:val="nil"/>
        </w:pBdr>
        <w:tabs>
          <w:tab w:val="left" w:pos="9356"/>
        </w:tabs>
        <w:spacing w:after="120" w:line="240" w:lineRule="auto"/>
        <w:ind w:left="426" w:hanging="426"/>
        <w:jc w:val="both"/>
        <w:rPr>
          <w:rFonts w:asciiTheme="majorHAnsi" w:hAnsiTheme="majorHAnsi"/>
          <w:color w:val="000000"/>
        </w:rPr>
      </w:pPr>
      <w:r w:rsidRPr="00DC10DC">
        <w:rPr>
          <w:rFonts w:asciiTheme="majorHAnsi" w:hAnsiTheme="majorHAnsi"/>
          <w:color w:val="000000"/>
        </w:rPr>
        <w:t>avere la capacità amministrativa, finanziaria</w:t>
      </w:r>
      <w:r w:rsidRPr="00DC10DC">
        <w:rPr>
          <w:rFonts w:asciiTheme="majorHAnsi" w:hAnsiTheme="majorHAnsi"/>
          <w:color w:val="000000"/>
          <w:vertAlign w:val="superscript"/>
        </w:rPr>
        <w:footnoteReference w:id="4"/>
      </w:r>
      <w:r w:rsidRPr="00DC10DC">
        <w:rPr>
          <w:rFonts w:asciiTheme="majorHAnsi" w:hAnsiTheme="majorHAnsi"/>
          <w:color w:val="000000"/>
        </w:rPr>
        <w:t xml:space="preserve"> e operativa per la realizzazione del progetto;</w:t>
      </w:r>
    </w:p>
    <w:p w:rsidR="005F378E" w:rsidRPr="00DC10DC" w:rsidRDefault="00F526D6" w:rsidP="00B05D78">
      <w:pPr>
        <w:numPr>
          <w:ilvl w:val="0"/>
          <w:numId w:val="31"/>
        </w:numPr>
        <w:pBdr>
          <w:top w:val="nil"/>
          <w:left w:val="nil"/>
          <w:bottom w:val="nil"/>
          <w:right w:val="nil"/>
          <w:between w:val="nil"/>
        </w:pBdr>
        <w:tabs>
          <w:tab w:val="left" w:pos="9356"/>
        </w:tabs>
        <w:spacing w:after="120" w:line="240" w:lineRule="auto"/>
        <w:ind w:left="426" w:hanging="426"/>
        <w:jc w:val="both"/>
        <w:rPr>
          <w:rFonts w:asciiTheme="majorHAnsi" w:hAnsiTheme="majorHAnsi"/>
          <w:color w:val="000000"/>
        </w:rPr>
      </w:pPr>
      <w:r w:rsidRPr="00DC10DC">
        <w:rPr>
          <w:rFonts w:asciiTheme="majorHAnsi" w:hAnsiTheme="majorHAnsi"/>
          <w:color w:val="000000"/>
        </w:rPr>
        <w:lastRenderedPageBreak/>
        <w:t>essere nel pieno e libero esercizio dei propri diritti, non essendo in liquidazione volontaria o sottoposta a procedure di regolazione dell’insolvenza;</w:t>
      </w:r>
    </w:p>
    <w:p w:rsidR="005F378E" w:rsidRPr="00DC10DC" w:rsidRDefault="00F526D6" w:rsidP="00B05D78">
      <w:pPr>
        <w:numPr>
          <w:ilvl w:val="0"/>
          <w:numId w:val="31"/>
        </w:numPr>
        <w:pBdr>
          <w:top w:val="nil"/>
          <w:left w:val="nil"/>
          <w:bottom w:val="nil"/>
          <w:right w:val="nil"/>
          <w:between w:val="nil"/>
        </w:pBdr>
        <w:tabs>
          <w:tab w:val="left" w:pos="9356"/>
        </w:tabs>
        <w:spacing w:after="120" w:line="240" w:lineRule="auto"/>
        <w:ind w:left="426" w:hanging="426"/>
        <w:jc w:val="both"/>
        <w:rPr>
          <w:rFonts w:asciiTheme="majorHAnsi" w:hAnsiTheme="majorHAnsi"/>
          <w:color w:val="000000"/>
        </w:rPr>
      </w:pPr>
      <w:r w:rsidRPr="00DC10DC">
        <w:rPr>
          <w:rFonts w:asciiTheme="majorHAnsi" w:hAnsiTheme="majorHAnsi"/>
          <w:color w:val="000000"/>
        </w:rPr>
        <w:t>non appartenere ai settor</w:t>
      </w:r>
      <w:r w:rsidR="006E59E7" w:rsidRPr="00DC10DC">
        <w:rPr>
          <w:rFonts w:asciiTheme="majorHAnsi" w:hAnsiTheme="majorHAnsi"/>
          <w:color w:val="000000"/>
        </w:rPr>
        <w:t xml:space="preserve">i esclusi di cui all’articolo 1, </w:t>
      </w:r>
      <w:r w:rsidRPr="00DC10DC">
        <w:rPr>
          <w:rFonts w:asciiTheme="majorHAnsi" w:hAnsiTheme="majorHAnsi"/>
          <w:color w:val="000000"/>
        </w:rPr>
        <w:t>comma 3</w:t>
      </w:r>
      <w:r w:rsidR="006E59E7" w:rsidRPr="00DC10DC">
        <w:rPr>
          <w:rFonts w:asciiTheme="majorHAnsi" w:hAnsiTheme="majorHAnsi"/>
          <w:color w:val="000000"/>
        </w:rPr>
        <w:t xml:space="preserve">, </w:t>
      </w:r>
      <w:r w:rsidR="0063772F" w:rsidRPr="00DC10DC">
        <w:rPr>
          <w:rFonts w:asciiTheme="majorHAnsi" w:hAnsiTheme="majorHAnsi"/>
          <w:color w:val="000000"/>
        </w:rPr>
        <w:t xml:space="preserve">del </w:t>
      </w:r>
      <w:r w:rsidR="006E59E7" w:rsidRPr="00DC10DC">
        <w:rPr>
          <w:rFonts w:asciiTheme="majorHAnsi" w:hAnsiTheme="majorHAnsi"/>
          <w:color w:val="000000"/>
        </w:rPr>
        <w:t xml:space="preserve">Regolamento </w:t>
      </w:r>
      <w:r w:rsidR="007E0FF6" w:rsidRPr="00DC10DC">
        <w:rPr>
          <w:rFonts w:asciiTheme="majorHAnsi" w:hAnsiTheme="majorHAnsi"/>
          <w:color w:val="000000"/>
        </w:rPr>
        <w:t>n</w:t>
      </w:r>
      <w:r w:rsidRPr="00DC10DC">
        <w:rPr>
          <w:rFonts w:asciiTheme="majorHAnsi" w:hAnsiTheme="majorHAnsi"/>
          <w:color w:val="000000"/>
        </w:rPr>
        <w:t xml:space="preserve">. </w:t>
      </w:r>
      <w:r w:rsidR="006E59E7" w:rsidRPr="00DC10DC">
        <w:rPr>
          <w:rFonts w:asciiTheme="majorHAnsi" w:hAnsiTheme="majorHAnsi"/>
          <w:color w:val="000000"/>
        </w:rPr>
        <w:t>2014/</w:t>
      </w:r>
      <w:r w:rsidRPr="00DC10DC">
        <w:rPr>
          <w:rFonts w:asciiTheme="majorHAnsi" w:hAnsiTheme="majorHAnsi"/>
          <w:color w:val="000000"/>
        </w:rPr>
        <w:t>651/</w:t>
      </w:r>
      <w:r w:rsidR="006E59E7" w:rsidRPr="00DC10DC">
        <w:rPr>
          <w:rFonts w:asciiTheme="majorHAnsi" w:hAnsiTheme="majorHAnsi"/>
          <w:color w:val="000000"/>
        </w:rPr>
        <w:t>UE</w:t>
      </w:r>
      <w:r w:rsidRPr="00DC10DC">
        <w:rPr>
          <w:rFonts w:asciiTheme="majorHAnsi" w:hAnsiTheme="majorHAnsi"/>
          <w:color w:val="000000"/>
        </w:rPr>
        <w:t xml:space="preserve"> della Commissione del 17 giugno 2014 (di seguito denominato Regolamento GBER), pubblicat</w:t>
      </w:r>
      <w:r w:rsidR="006E59E7" w:rsidRPr="00DC10DC">
        <w:rPr>
          <w:rFonts w:asciiTheme="majorHAnsi" w:hAnsiTheme="majorHAnsi"/>
          <w:color w:val="000000"/>
        </w:rPr>
        <w:t xml:space="preserve">o sulla Gazzetta Ufficiale </w:t>
      </w:r>
      <w:r w:rsidRPr="00DC10DC">
        <w:rPr>
          <w:rFonts w:asciiTheme="majorHAnsi" w:hAnsiTheme="majorHAnsi"/>
          <w:color w:val="000000"/>
        </w:rPr>
        <w:t>UE, n. L.</w:t>
      </w:r>
      <w:r w:rsidR="00D451F1" w:rsidRPr="00DC10DC">
        <w:rPr>
          <w:rFonts w:asciiTheme="majorHAnsi" w:hAnsiTheme="majorHAnsi"/>
          <w:color w:val="000000"/>
        </w:rPr>
        <w:t xml:space="preserve"> </w:t>
      </w:r>
      <w:r w:rsidRPr="00DC10DC">
        <w:rPr>
          <w:rFonts w:asciiTheme="majorHAnsi" w:hAnsiTheme="majorHAnsi"/>
          <w:color w:val="000000"/>
        </w:rPr>
        <w:t>187/35 del 26-06-2014;</w:t>
      </w:r>
    </w:p>
    <w:p w:rsidR="005F378E" w:rsidRPr="00DC10DC" w:rsidRDefault="00F526D6" w:rsidP="00B05D78">
      <w:pPr>
        <w:numPr>
          <w:ilvl w:val="0"/>
          <w:numId w:val="31"/>
        </w:numPr>
        <w:pBdr>
          <w:top w:val="nil"/>
          <w:left w:val="nil"/>
          <w:bottom w:val="nil"/>
          <w:right w:val="nil"/>
          <w:between w:val="nil"/>
        </w:pBdr>
        <w:tabs>
          <w:tab w:val="left" w:pos="9356"/>
        </w:tabs>
        <w:spacing w:after="120" w:line="240" w:lineRule="auto"/>
        <w:ind w:left="426" w:hanging="426"/>
        <w:jc w:val="both"/>
        <w:rPr>
          <w:rFonts w:asciiTheme="majorHAnsi" w:hAnsiTheme="majorHAnsi"/>
          <w:color w:val="000000"/>
        </w:rPr>
      </w:pPr>
      <w:r w:rsidRPr="00DC10DC">
        <w:rPr>
          <w:rFonts w:asciiTheme="majorHAnsi" w:hAnsiTheme="majorHAnsi"/>
          <w:color w:val="000000"/>
        </w:rPr>
        <w:t>non trovarsi nella condizione di impresa in difficoltà</w:t>
      </w:r>
      <w:r w:rsidRPr="00DC10DC">
        <w:rPr>
          <w:rFonts w:asciiTheme="majorHAnsi" w:hAnsiTheme="majorHAnsi"/>
          <w:color w:val="000000"/>
          <w:vertAlign w:val="superscript"/>
        </w:rPr>
        <w:footnoteReference w:id="5"/>
      </w:r>
      <w:r w:rsidRPr="00DC10DC">
        <w:rPr>
          <w:rFonts w:asciiTheme="majorHAnsi" w:hAnsiTheme="majorHAnsi"/>
          <w:color w:val="000000"/>
        </w:rPr>
        <w:t>;</w:t>
      </w:r>
    </w:p>
    <w:p w:rsidR="005F378E" w:rsidRPr="00DC10DC" w:rsidRDefault="00F526D6" w:rsidP="00B05D78">
      <w:pPr>
        <w:numPr>
          <w:ilvl w:val="0"/>
          <w:numId w:val="31"/>
        </w:numPr>
        <w:pBdr>
          <w:top w:val="nil"/>
          <w:left w:val="nil"/>
          <w:bottom w:val="nil"/>
          <w:right w:val="nil"/>
          <w:between w:val="nil"/>
        </w:pBdr>
        <w:tabs>
          <w:tab w:val="left" w:pos="9356"/>
        </w:tabs>
        <w:spacing w:after="120" w:line="240" w:lineRule="auto"/>
        <w:ind w:left="426" w:hanging="426"/>
        <w:jc w:val="both"/>
        <w:rPr>
          <w:rFonts w:asciiTheme="majorHAnsi" w:hAnsiTheme="majorHAnsi"/>
          <w:color w:val="000000"/>
        </w:rPr>
      </w:pPr>
      <w:r w:rsidRPr="00DC10DC">
        <w:rPr>
          <w:rFonts w:asciiTheme="majorHAnsi" w:hAnsiTheme="majorHAnsi"/>
          <w:color w:val="000000"/>
        </w:rPr>
        <w:t>essere in regola rispetto alle disposizioni in materia fiscale, di contributi previdenziali ed assistenziali secondo la vigente normativa;</w:t>
      </w:r>
    </w:p>
    <w:p w:rsidR="005F378E" w:rsidRPr="00DC10DC" w:rsidRDefault="00F526D6" w:rsidP="00B05D78">
      <w:pPr>
        <w:numPr>
          <w:ilvl w:val="0"/>
          <w:numId w:val="31"/>
        </w:numPr>
        <w:pBdr>
          <w:top w:val="nil"/>
          <w:left w:val="nil"/>
          <w:bottom w:val="nil"/>
          <w:right w:val="nil"/>
          <w:between w:val="nil"/>
        </w:pBdr>
        <w:tabs>
          <w:tab w:val="left" w:pos="9356"/>
        </w:tabs>
        <w:spacing w:after="120" w:line="240" w:lineRule="auto"/>
        <w:ind w:left="426" w:hanging="426"/>
        <w:jc w:val="both"/>
        <w:rPr>
          <w:rFonts w:asciiTheme="majorHAnsi" w:hAnsiTheme="majorHAnsi"/>
          <w:color w:val="000000"/>
        </w:rPr>
      </w:pPr>
      <w:r w:rsidRPr="00DC10DC">
        <w:rPr>
          <w:rFonts w:asciiTheme="majorHAnsi" w:hAnsiTheme="majorHAnsi"/>
          <w:color w:val="000000"/>
        </w:rPr>
        <w:t>rispettare le condizioni nei confronti dei lavoratori dipendenti non inferiori a quelle risultanti dai contratti collettivi di lavoro stipulati dalle organizzazioni sindacali comparativamente più rappresentative nelle categorie di appartenenza, nonché ogni altra disposizione di legge in materia assistenziale e previdenziale;</w:t>
      </w:r>
    </w:p>
    <w:p w:rsidR="005F378E" w:rsidRPr="00DC10DC" w:rsidRDefault="00F526D6" w:rsidP="00B05D78">
      <w:pPr>
        <w:numPr>
          <w:ilvl w:val="0"/>
          <w:numId w:val="31"/>
        </w:numPr>
        <w:pBdr>
          <w:top w:val="nil"/>
          <w:left w:val="nil"/>
          <w:bottom w:val="nil"/>
          <w:right w:val="nil"/>
          <w:between w:val="nil"/>
        </w:pBdr>
        <w:tabs>
          <w:tab w:val="left" w:pos="9356"/>
        </w:tabs>
        <w:spacing w:after="120" w:line="240" w:lineRule="auto"/>
        <w:ind w:left="426" w:hanging="426"/>
        <w:jc w:val="both"/>
        <w:rPr>
          <w:rFonts w:asciiTheme="majorHAnsi" w:hAnsiTheme="majorHAnsi"/>
          <w:color w:val="000000"/>
        </w:rPr>
      </w:pPr>
      <w:r w:rsidRPr="00DC10DC">
        <w:rPr>
          <w:rFonts w:asciiTheme="majorHAnsi" w:hAnsiTheme="majorHAnsi"/>
          <w:color w:val="000000"/>
        </w:rPr>
        <w:t>essere in regola con la normativa antimafia;</w:t>
      </w:r>
    </w:p>
    <w:p w:rsidR="005F378E" w:rsidRPr="00DC10DC" w:rsidRDefault="00F526D6" w:rsidP="00B05D78">
      <w:pPr>
        <w:numPr>
          <w:ilvl w:val="0"/>
          <w:numId w:val="31"/>
        </w:numPr>
        <w:pBdr>
          <w:top w:val="nil"/>
          <w:left w:val="nil"/>
          <w:bottom w:val="nil"/>
          <w:right w:val="nil"/>
          <w:between w:val="nil"/>
        </w:pBdr>
        <w:tabs>
          <w:tab w:val="left" w:pos="9356"/>
        </w:tabs>
        <w:spacing w:after="120" w:line="240" w:lineRule="auto"/>
        <w:ind w:left="426" w:hanging="426"/>
        <w:jc w:val="both"/>
        <w:rPr>
          <w:rFonts w:asciiTheme="majorHAnsi" w:hAnsiTheme="majorHAnsi"/>
          <w:color w:val="000000"/>
        </w:rPr>
      </w:pPr>
      <w:r w:rsidRPr="00DC10DC">
        <w:rPr>
          <w:rFonts w:asciiTheme="majorHAnsi" w:hAnsiTheme="majorHAnsi"/>
          <w:color w:val="000000"/>
        </w:rPr>
        <w:t>essere in regola con le norme obbligatorie in materia di tutela della salute e della sicurezza sul lavoro</w:t>
      </w:r>
      <w:r w:rsidR="004F1257" w:rsidRPr="00DC10DC">
        <w:rPr>
          <w:rFonts w:asciiTheme="majorHAnsi" w:hAnsiTheme="majorHAnsi"/>
          <w:color w:val="000000"/>
        </w:rPr>
        <w:t xml:space="preserve"> </w:t>
      </w:r>
      <w:r w:rsidRPr="00DC10DC">
        <w:rPr>
          <w:rFonts w:asciiTheme="majorHAnsi" w:hAnsiTheme="majorHAnsi"/>
          <w:color w:val="000000"/>
        </w:rPr>
        <w:t>(</w:t>
      </w:r>
      <w:r w:rsidR="00E93D75" w:rsidRPr="00DC10DC">
        <w:rPr>
          <w:rFonts w:asciiTheme="majorHAnsi" w:hAnsiTheme="majorHAnsi"/>
          <w:color w:val="000000"/>
        </w:rPr>
        <w:t>T</w:t>
      </w:r>
      <w:r w:rsidRPr="00DC10DC">
        <w:rPr>
          <w:rFonts w:asciiTheme="majorHAnsi" w:hAnsiTheme="majorHAnsi"/>
          <w:color w:val="000000"/>
        </w:rPr>
        <w:t xml:space="preserve">esto </w:t>
      </w:r>
      <w:r w:rsidR="004F1257" w:rsidRPr="00DC10DC">
        <w:rPr>
          <w:rFonts w:asciiTheme="majorHAnsi" w:hAnsiTheme="majorHAnsi"/>
          <w:color w:val="000000"/>
        </w:rPr>
        <w:t>U</w:t>
      </w:r>
      <w:r w:rsidRPr="00DC10DC">
        <w:rPr>
          <w:rFonts w:asciiTheme="majorHAnsi" w:hAnsiTheme="majorHAnsi"/>
          <w:color w:val="000000"/>
        </w:rPr>
        <w:t>nico sicurezza sul lavoro</w:t>
      </w:r>
      <w:r w:rsidR="004F1257" w:rsidRPr="00DC10DC">
        <w:rPr>
          <w:rFonts w:asciiTheme="majorHAnsi" w:hAnsiTheme="majorHAnsi"/>
          <w:color w:val="000000"/>
        </w:rPr>
        <w:t xml:space="preserve">, di cui al </w:t>
      </w:r>
      <w:proofErr w:type="spellStart"/>
      <w:proofErr w:type="gramStart"/>
      <w:r w:rsidR="004F1257" w:rsidRPr="00DC10DC">
        <w:rPr>
          <w:rFonts w:asciiTheme="majorHAnsi" w:hAnsiTheme="majorHAnsi"/>
          <w:color w:val="000000"/>
        </w:rPr>
        <w:t>D.Lgs</w:t>
      </w:r>
      <w:proofErr w:type="gramEnd"/>
      <w:r w:rsidR="004F1257" w:rsidRPr="00DC10DC">
        <w:rPr>
          <w:rFonts w:asciiTheme="majorHAnsi" w:hAnsiTheme="majorHAnsi"/>
          <w:color w:val="000000"/>
        </w:rPr>
        <w:t>.</w:t>
      </w:r>
      <w:proofErr w:type="spellEnd"/>
      <w:r w:rsidR="004F1257" w:rsidRPr="00DC10DC">
        <w:rPr>
          <w:rFonts w:asciiTheme="majorHAnsi" w:hAnsiTheme="majorHAnsi"/>
          <w:color w:val="000000"/>
        </w:rPr>
        <w:t xml:space="preserve"> n. 81/08 </w:t>
      </w:r>
      <w:r w:rsidRPr="00DC10DC">
        <w:rPr>
          <w:rFonts w:asciiTheme="majorHAnsi" w:hAnsiTheme="majorHAnsi"/>
          <w:color w:val="000000"/>
        </w:rPr>
        <w:t xml:space="preserve">e </w:t>
      </w:r>
      <w:proofErr w:type="spellStart"/>
      <w:r w:rsidRPr="00DC10DC">
        <w:rPr>
          <w:rFonts w:asciiTheme="majorHAnsi" w:hAnsiTheme="majorHAnsi"/>
          <w:color w:val="000000"/>
        </w:rPr>
        <w:t>s.m.i.</w:t>
      </w:r>
      <w:proofErr w:type="spellEnd"/>
      <w:r w:rsidR="004F1257" w:rsidRPr="00DC10DC">
        <w:rPr>
          <w:rFonts w:asciiTheme="majorHAnsi" w:hAnsiTheme="majorHAnsi"/>
          <w:color w:val="000000"/>
        </w:rPr>
        <w:t>)</w:t>
      </w:r>
      <w:r w:rsidRPr="00DC10DC">
        <w:rPr>
          <w:rFonts w:asciiTheme="majorHAnsi" w:hAnsiTheme="majorHAnsi"/>
          <w:color w:val="000000"/>
        </w:rPr>
        <w:t>;</w:t>
      </w:r>
    </w:p>
    <w:p w:rsidR="005F378E" w:rsidRPr="00DC10DC" w:rsidRDefault="00F526D6" w:rsidP="00B05D78">
      <w:pPr>
        <w:numPr>
          <w:ilvl w:val="0"/>
          <w:numId w:val="31"/>
        </w:numPr>
        <w:pBdr>
          <w:top w:val="nil"/>
          <w:left w:val="nil"/>
          <w:bottom w:val="nil"/>
          <w:right w:val="nil"/>
          <w:between w:val="nil"/>
        </w:pBdr>
        <w:tabs>
          <w:tab w:val="left" w:pos="9356"/>
        </w:tabs>
        <w:spacing w:after="120" w:line="240" w:lineRule="auto"/>
        <w:ind w:left="426" w:hanging="426"/>
        <w:jc w:val="both"/>
        <w:rPr>
          <w:rFonts w:asciiTheme="majorHAnsi" w:hAnsiTheme="majorHAnsi"/>
          <w:color w:val="000000"/>
        </w:rPr>
      </w:pPr>
      <w:r w:rsidRPr="00DC10DC">
        <w:rPr>
          <w:rFonts w:asciiTheme="majorHAnsi" w:hAnsiTheme="majorHAnsi"/>
          <w:color w:val="000000"/>
        </w:rPr>
        <w:t>essere in regola con le norme obbligatorie vigenti in materia di edilizia, urbanistica e di tutela e salvaguardia dell'ambiente (Testo Unico sull'ambiente</w:t>
      </w:r>
      <w:r w:rsidR="00645D6F" w:rsidRPr="00DC10DC">
        <w:rPr>
          <w:rFonts w:asciiTheme="majorHAnsi" w:hAnsiTheme="majorHAnsi"/>
          <w:color w:val="000000"/>
        </w:rPr>
        <w:t xml:space="preserve">, di cui al </w:t>
      </w:r>
      <w:proofErr w:type="spellStart"/>
      <w:proofErr w:type="gramStart"/>
      <w:r w:rsidR="00645D6F" w:rsidRPr="00DC10DC">
        <w:rPr>
          <w:rFonts w:asciiTheme="majorHAnsi" w:hAnsiTheme="majorHAnsi"/>
          <w:color w:val="000000"/>
        </w:rPr>
        <w:t>D.Lgs</w:t>
      </w:r>
      <w:proofErr w:type="gramEnd"/>
      <w:r w:rsidR="00645D6F" w:rsidRPr="00DC10DC">
        <w:rPr>
          <w:rFonts w:asciiTheme="majorHAnsi" w:hAnsiTheme="majorHAnsi"/>
          <w:color w:val="000000"/>
        </w:rPr>
        <w:t>.</w:t>
      </w:r>
      <w:proofErr w:type="spellEnd"/>
      <w:r w:rsidR="00645D6F" w:rsidRPr="00DC10DC">
        <w:rPr>
          <w:rFonts w:asciiTheme="majorHAnsi" w:hAnsiTheme="majorHAnsi"/>
          <w:color w:val="000000"/>
        </w:rPr>
        <w:t xml:space="preserve"> </w:t>
      </w:r>
      <w:r w:rsidR="00DE7823" w:rsidRPr="00DC10DC">
        <w:rPr>
          <w:rFonts w:asciiTheme="majorHAnsi" w:hAnsiTheme="majorHAnsi"/>
          <w:color w:val="000000"/>
        </w:rPr>
        <w:t>n</w:t>
      </w:r>
      <w:r w:rsidR="00645D6F" w:rsidRPr="00DC10DC">
        <w:rPr>
          <w:rFonts w:asciiTheme="majorHAnsi" w:hAnsiTheme="majorHAnsi"/>
          <w:color w:val="000000"/>
        </w:rPr>
        <w:t xml:space="preserve">. 152/06 e </w:t>
      </w:r>
      <w:proofErr w:type="spellStart"/>
      <w:r w:rsidR="00645D6F" w:rsidRPr="00DC10DC">
        <w:rPr>
          <w:rFonts w:asciiTheme="majorHAnsi" w:hAnsiTheme="majorHAnsi"/>
          <w:color w:val="000000"/>
        </w:rPr>
        <w:t>s.m.i.</w:t>
      </w:r>
      <w:proofErr w:type="spellEnd"/>
      <w:r w:rsidRPr="00DC10DC">
        <w:rPr>
          <w:rFonts w:asciiTheme="majorHAnsi" w:hAnsiTheme="majorHAnsi"/>
          <w:color w:val="000000"/>
        </w:rPr>
        <w:t>);</w:t>
      </w:r>
    </w:p>
    <w:p w:rsidR="005F378E" w:rsidRPr="00DC10DC" w:rsidRDefault="00F526D6" w:rsidP="00B05D78">
      <w:pPr>
        <w:numPr>
          <w:ilvl w:val="0"/>
          <w:numId w:val="31"/>
        </w:numPr>
        <w:pBdr>
          <w:top w:val="nil"/>
          <w:left w:val="nil"/>
          <w:bottom w:val="nil"/>
          <w:right w:val="nil"/>
          <w:between w:val="nil"/>
        </w:pBdr>
        <w:tabs>
          <w:tab w:val="left" w:pos="9356"/>
        </w:tabs>
        <w:spacing w:after="120" w:line="240" w:lineRule="auto"/>
        <w:ind w:left="426" w:hanging="426"/>
        <w:jc w:val="both"/>
        <w:rPr>
          <w:rFonts w:asciiTheme="majorHAnsi" w:hAnsiTheme="majorHAnsi"/>
          <w:color w:val="000000"/>
        </w:rPr>
      </w:pPr>
      <w:r w:rsidRPr="00DC10DC">
        <w:rPr>
          <w:rFonts w:asciiTheme="majorHAnsi" w:hAnsiTheme="majorHAnsi"/>
          <w:color w:val="000000"/>
        </w:rPr>
        <w:t>essere in regola con la normativa in materia di aiuti di Stato.</w:t>
      </w:r>
    </w:p>
    <w:p w:rsidR="005F378E" w:rsidRPr="00DC10DC" w:rsidRDefault="00F526D6" w:rsidP="00B05D78">
      <w:pPr>
        <w:tabs>
          <w:tab w:val="left" w:pos="9356"/>
        </w:tabs>
        <w:spacing w:after="120" w:line="240" w:lineRule="auto"/>
        <w:jc w:val="both"/>
        <w:rPr>
          <w:rFonts w:asciiTheme="majorHAnsi" w:hAnsiTheme="majorHAnsi"/>
        </w:rPr>
      </w:pPr>
      <w:r w:rsidRPr="00DC10DC">
        <w:rPr>
          <w:rFonts w:asciiTheme="majorHAnsi" w:hAnsiTheme="majorHAnsi"/>
        </w:rPr>
        <w:t>Le imprese estere possono presentare domanda come società di diritto del paese di origine e, dopo la concessione del contributo, nel caso decidano di costituire una società di diritto italiano, possono chiedere di trasferire la titolarità del progetto alla nuova società.</w:t>
      </w:r>
    </w:p>
    <w:p w:rsidR="005F378E" w:rsidRPr="00DC10DC" w:rsidRDefault="00F526D6" w:rsidP="00B05D78">
      <w:pPr>
        <w:pBdr>
          <w:top w:val="nil"/>
          <w:left w:val="nil"/>
          <w:bottom w:val="nil"/>
          <w:right w:val="nil"/>
          <w:between w:val="nil"/>
        </w:pBdr>
        <w:tabs>
          <w:tab w:val="left" w:pos="9356"/>
        </w:tabs>
        <w:spacing w:after="120" w:line="240" w:lineRule="auto"/>
        <w:jc w:val="both"/>
        <w:rPr>
          <w:rFonts w:asciiTheme="majorHAnsi" w:hAnsiTheme="majorHAnsi"/>
          <w:color w:val="000000"/>
        </w:rPr>
      </w:pPr>
      <w:r w:rsidRPr="00DC10DC">
        <w:rPr>
          <w:rFonts w:asciiTheme="majorHAnsi" w:hAnsiTheme="majorHAnsi"/>
          <w:color w:val="000000"/>
        </w:rPr>
        <w:t xml:space="preserve">Sono </w:t>
      </w:r>
      <w:r w:rsidRPr="00DC10DC">
        <w:rPr>
          <w:rFonts w:asciiTheme="majorHAnsi" w:hAnsiTheme="majorHAnsi"/>
          <w:b/>
          <w:color w:val="000000"/>
        </w:rPr>
        <w:t>in ogni caso esclusi</w:t>
      </w:r>
      <w:r w:rsidRPr="00DC10DC">
        <w:rPr>
          <w:rFonts w:asciiTheme="majorHAnsi" w:hAnsiTheme="majorHAnsi"/>
          <w:color w:val="000000"/>
        </w:rPr>
        <w:t xml:space="preserve"> dalle agevolazioni i soggetti:</w:t>
      </w:r>
    </w:p>
    <w:p w:rsidR="005F378E" w:rsidRPr="00DC10DC" w:rsidRDefault="00F526D6" w:rsidP="00B05D78">
      <w:pPr>
        <w:numPr>
          <w:ilvl w:val="0"/>
          <w:numId w:val="35"/>
        </w:numPr>
        <w:pBdr>
          <w:top w:val="nil"/>
          <w:left w:val="nil"/>
          <w:bottom w:val="nil"/>
          <w:right w:val="nil"/>
          <w:between w:val="nil"/>
        </w:pBdr>
        <w:tabs>
          <w:tab w:val="left" w:pos="9356"/>
        </w:tabs>
        <w:spacing w:after="120" w:line="240" w:lineRule="auto"/>
        <w:ind w:left="426" w:hanging="426"/>
        <w:jc w:val="both"/>
        <w:rPr>
          <w:rFonts w:asciiTheme="majorHAnsi" w:hAnsiTheme="majorHAnsi"/>
          <w:color w:val="000000"/>
        </w:rPr>
      </w:pPr>
      <w:r w:rsidRPr="00DC10DC">
        <w:rPr>
          <w:rFonts w:asciiTheme="majorHAnsi" w:hAnsiTheme="majorHAnsi"/>
          <w:color w:val="000000"/>
        </w:rPr>
        <w:t xml:space="preserve">che </w:t>
      </w:r>
      <w:r w:rsidR="002E6FD9" w:rsidRPr="00DC10DC">
        <w:rPr>
          <w:rFonts w:asciiTheme="majorHAnsi" w:hAnsiTheme="majorHAnsi"/>
          <w:color w:val="000000"/>
        </w:rPr>
        <w:t xml:space="preserve">siano </w:t>
      </w:r>
      <w:r w:rsidRPr="00DC10DC">
        <w:rPr>
          <w:rFonts w:asciiTheme="majorHAnsi" w:hAnsiTheme="majorHAnsi"/>
          <w:color w:val="000000"/>
        </w:rPr>
        <w:t xml:space="preserve">destinatari di provvedimenti giudiziari </w:t>
      </w:r>
      <w:r w:rsidR="00BE0C10" w:rsidRPr="00DC10DC">
        <w:rPr>
          <w:rFonts w:asciiTheme="majorHAnsi" w:hAnsiTheme="majorHAnsi"/>
          <w:color w:val="000000"/>
        </w:rPr>
        <w:t xml:space="preserve">e </w:t>
      </w:r>
      <w:r w:rsidRPr="00DC10DC">
        <w:rPr>
          <w:rFonts w:asciiTheme="majorHAnsi" w:hAnsiTheme="majorHAnsi"/>
          <w:color w:val="000000"/>
        </w:rPr>
        <w:t xml:space="preserve">che </w:t>
      </w:r>
      <w:r w:rsidR="002E6FD9" w:rsidRPr="00DC10DC">
        <w:rPr>
          <w:rFonts w:asciiTheme="majorHAnsi" w:hAnsiTheme="majorHAnsi"/>
          <w:color w:val="000000"/>
        </w:rPr>
        <w:t xml:space="preserve">applichino </w:t>
      </w:r>
      <w:r w:rsidR="006E59E7" w:rsidRPr="00DC10DC">
        <w:rPr>
          <w:rFonts w:asciiTheme="majorHAnsi" w:hAnsiTheme="majorHAnsi"/>
          <w:color w:val="000000"/>
        </w:rPr>
        <w:t xml:space="preserve">sanzioni </w:t>
      </w:r>
      <w:proofErr w:type="spellStart"/>
      <w:r w:rsidR="006E59E7" w:rsidRPr="00DC10DC">
        <w:rPr>
          <w:rFonts w:asciiTheme="majorHAnsi" w:hAnsiTheme="majorHAnsi"/>
          <w:color w:val="000000"/>
        </w:rPr>
        <w:t>interdittive</w:t>
      </w:r>
      <w:proofErr w:type="spellEnd"/>
      <w:r w:rsidR="006E59E7" w:rsidRPr="00DC10DC">
        <w:rPr>
          <w:rFonts w:asciiTheme="majorHAnsi" w:hAnsiTheme="majorHAnsi"/>
          <w:color w:val="000000"/>
        </w:rPr>
        <w:t xml:space="preserve"> di cui al </w:t>
      </w:r>
      <w:proofErr w:type="spellStart"/>
      <w:proofErr w:type="gramStart"/>
      <w:r w:rsidR="00400C30" w:rsidRPr="00DC10DC">
        <w:rPr>
          <w:rFonts w:asciiTheme="majorHAnsi" w:hAnsiTheme="majorHAnsi"/>
          <w:color w:val="000000"/>
        </w:rPr>
        <w:t>D.Lgs</w:t>
      </w:r>
      <w:proofErr w:type="gramEnd"/>
      <w:r w:rsidR="00400C30" w:rsidRPr="00DC10DC">
        <w:rPr>
          <w:rFonts w:asciiTheme="majorHAnsi" w:hAnsiTheme="majorHAnsi"/>
          <w:color w:val="000000"/>
        </w:rPr>
        <w:t>.</w:t>
      </w:r>
      <w:proofErr w:type="spellEnd"/>
      <w:r w:rsidR="00880A38" w:rsidRPr="00DC10DC">
        <w:rPr>
          <w:rFonts w:asciiTheme="majorHAnsi" w:hAnsiTheme="majorHAnsi"/>
          <w:color w:val="000000"/>
        </w:rPr>
        <w:t xml:space="preserve">                        </w:t>
      </w:r>
      <w:r w:rsidR="001173E4" w:rsidRPr="00DC10DC">
        <w:rPr>
          <w:rFonts w:asciiTheme="majorHAnsi" w:hAnsiTheme="majorHAnsi"/>
          <w:color w:val="000000"/>
        </w:rPr>
        <w:t xml:space="preserve">n. </w:t>
      </w:r>
      <w:r w:rsidRPr="00DC10DC">
        <w:rPr>
          <w:rFonts w:asciiTheme="majorHAnsi" w:hAnsiTheme="majorHAnsi"/>
          <w:color w:val="000000"/>
        </w:rPr>
        <w:t>231</w:t>
      </w:r>
      <w:r w:rsidR="00400C30" w:rsidRPr="00DC10DC">
        <w:rPr>
          <w:rFonts w:asciiTheme="majorHAnsi" w:hAnsiTheme="majorHAnsi"/>
          <w:color w:val="000000"/>
        </w:rPr>
        <w:t>/2001</w:t>
      </w:r>
      <w:r w:rsidRPr="00DC10DC">
        <w:rPr>
          <w:rFonts w:asciiTheme="majorHAnsi" w:hAnsiTheme="majorHAnsi"/>
          <w:color w:val="000000"/>
        </w:rPr>
        <w:t xml:space="preserve"> e </w:t>
      </w:r>
      <w:proofErr w:type="spellStart"/>
      <w:r w:rsidRPr="00DC10DC">
        <w:rPr>
          <w:rFonts w:asciiTheme="majorHAnsi" w:hAnsiTheme="majorHAnsi"/>
          <w:color w:val="000000"/>
        </w:rPr>
        <w:t>s.m.i.</w:t>
      </w:r>
      <w:proofErr w:type="spellEnd"/>
      <w:r w:rsidRPr="00DC10DC">
        <w:rPr>
          <w:rFonts w:asciiTheme="majorHAnsi" w:hAnsiTheme="majorHAnsi"/>
          <w:color w:val="000000"/>
        </w:rPr>
        <w:t xml:space="preserve"> o altra sanzione che comport</w:t>
      </w:r>
      <w:r w:rsidR="001C2CD1" w:rsidRPr="00DC10DC">
        <w:rPr>
          <w:rFonts w:asciiTheme="majorHAnsi" w:hAnsiTheme="majorHAnsi"/>
          <w:color w:val="000000"/>
        </w:rPr>
        <w:t>i</w:t>
      </w:r>
      <w:r w:rsidRPr="00DC10DC">
        <w:rPr>
          <w:rFonts w:asciiTheme="majorHAnsi" w:hAnsiTheme="majorHAnsi"/>
          <w:color w:val="000000"/>
        </w:rPr>
        <w:t xml:space="preserve"> il divieto di contrarre con la </w:t>
      </w:r>
      <w:r w:rsidR="007333D0" w:rsidRPr="00DC10DC">
        <w:rPr>
          <w:rFonts w:asciiTheme="majorHAnsi" w:hAnsiTheme="majorHAnsi"/>
          <w:color w:val="000000"/>
        </w:rPr>
        <w:t>Pubblica A</w:t>
      </w:r>
      <w:r w:rsidRPr="00DC10DC">
        <w:rPr>
          <w:rFonts w:asciiTheme="majorHAnsi" w:hAnsiTheme="majorHAnsi"/>
          <w:color w:val="000000"/>
        </w:rPr>
        <w:t xml:space="preserve">mministrazione, compresi i provvedimenti </w:t>
      </w:r>
      <w:proofErr w:type="spellStart"/>
      <w:r w:rsidRPr="00DC10DC">
        <w:rPr>
          <w:rFonts w:asciiTheme="majorHAnsi" w:hAnsiTheme="majorHAnsi"/>
          <w:color w:val="000000"/>
        </w:rPr>
        <w:t>interdittivi</w:t>
      </w:r>
      <w:proofErr w:type="spellEnd"/>
      <w:r w:rsidRPr="00DC10DC">
        <w:rPr>
          <w:rFonts w:asciiTheme="majorHAnsi" w:hAnsiTheme="majorHAnsi"/>
          <w:color w:val="000000"/>
        </w:rPr>
        <w:t xml:space="preserve"> di cui all’articolo 14 del D.lgs</w:t>
      </w:r>
      <w:r w:rsidR="006B3436" w:rsidRPr="00DC10DC">
        <w:rPr>
          <w:rFonts w:asciiTheme="majorHAnsi" w:hAnsiTheme="majorHAnsi"/>
          <w:color w:val="000000"/>
        </w:rPr>
        <w:t xml:space="preserve">. </w:t>
      </w:r>
      <w:r w:rsidRPr="00DC10DC">
        <w:rPr>
          <w:rFonts w:asciiTheme="majorHAnsi" w:hAnsiTheme="majorHAnsi"/>
          <w:color w:val="000000"/>
        </w:rPr>
        <w:t>n. 81</w:t>
      </w:r>
      <w:r w:rsidR="006B3436" w:rsidRPr="00DC10DC">
        <w:rPr>
          <w:rFonts w:asciiTheme="majorHAnsi" w:hAnsiTheme="majorHAnsi"/>
          <w:color w:val="000000"/>
        </w:rPr>
        <w:t>/2008</w:t>
      </w:r>
      <w:r w:rsidRPr="00DC10DC">
        <w:rPr>
          <w:rFonts w:asciiTheme="majorHAnsi" w:hAnsiTheme="majorHAnsi"/>
          <w:color w:val="000000"/>
        </w:rPr>
        <w:t>;</w:t>
      </w:r>
    </w:p>
    <w:p w:rsidR="005F378E" w:rsidRPr="00DC10DC" w:rsidRDefault="00F526D6" w:rsidP="00B05D78">
      <w:pPr>
        <w:numPr>
          <w:ilvl w:val="0"/>
          <w:numId w:val="35"/>
        </w:numPr>
        <w:pBdr>
          <w:top w:val="nil"/>
          <w:left w:val="nil"/>
          <w:bottom w:val="nil"/>
          <w:right w:val="nil"/>
          <w:between w:val="nil"/>
        </w:pBdr>
        <w:tabs>
          <w:tab w:val="left" w:pos="9356"/>
        </w:tabs>
        <w:spacing w:after="120" w:line="240" w:lineRule="auto"/>
        <w:ind w:left="426" w:hanging="426"/>
        <w:jc w:val="both"/>
        <w:rPr>
          <w:rFonts w:asciiTheme="majorHAnsi" w:hAnsiTheme="majorHAnsi"/>
          <w:color w:val="000000"/>
        </w:rPr>
      </w:pPr>
      <w:r w:rsidRPr="00DC10DC">
        <w:rPr>
          <w:rFonts w:asciiTheme="majorHAnsi" w:hAnsiTheme="majorHAnsi"/>
          <w:color w:val="000000"/>
        </w:rPr>
        <w:t>i cui legali rappresentanti</w:t>
      </w:r>
      <w:r w:rsidR="002F578F" w:rsidRPr="00DC10DC">
        <w:rPr>
          <w:rFonts w:asciiTheme="majorHAnsi" w:hAnsiTheme="majorHAnsi"/>
          <w:color w:val="000000"/>
        </w:rPr>
        <w:t>,</w:t>
      </w:r>
      <w:r w:rsidRPr="00DC10DC">
        <w:rPr>
          <w:rFonts w:asciiTheme="majorHAnsi" w:hAnsiTheme="majorHAnsi"/>
          <w:color w:val="000000"/>
        </w:rPr>
        <w:t xml:space="preserve"> amministratori direttori tecnici</w:t>
      </w:r>
      <w:r w:rsidR="002F578F" w:rsidRPr="00DC10DC">
        <w:rPr>
          <w:rFonts w:asciiTheme="majorHAnsi" w:hAnsiTheme="majorHAnsi"/>
          <w:color w:val="000000"/>
        </w:rPr>
        <w:t>,</w:t>
      </w:r>
      <w:r w:rsidRPr="00DC10DC">
        <w:rPr>
          <w:rFonts w:asciiTheme="majorHAnsi" w:hAnsiTheme="majorHAnsi"/>
          <w:color w:val="000000"/>
        </w:rPr>
        <w:t xml:space="preserve"> s</w:t>
      </w:r>
      <w:r w:rsidR="001C2CD1" w:rsidRPr="00DC10DC">
        <w:rPr>
          <w:rFonts w:asciiTheme="majorHAnsi" w:hAnsiTheme="majorHAnsi"/>
          <w:color w:val="000000"/>
        </w:rPr>
        <w:t>iano</w:t>
      </w:r>
      <w:r w:rsidRPr="00DC10DC">
        <w:rPr>
          <w:rFonts w:asciiTheme="majorHAnsi" w:hAnsiTheme="majorHAnsi"/>
          <w:color w:val="000000"/>
        </w:rPr>
        <w:t xml:space="preserve"> destinatari di sentenze di condanna passate in giudicato o di decreti penali di condanna divenuti irrevocabili o di sentenze di applicazione della pena su richiesta, ai sensi dell’art. 444 del codice di procedura penale, per i reati indicati all’articolo 80</w:t>
      </w:r>
      <w:r w:rsidR="005F0C35" w:rsidRPr="00DC10DC">
        <w:rPr>
          <w:rFonts w:asciiTheme="majorHAnsi" w:hAnsiTheme="majorHAnsi"/>
          <w:color w:val="000000"/>
        </w:rPr>
        <w:t>,</w:t>
      </w:r>
      <w:r w:rsidRPr="00DC10DC">
        <w:rPr>
          <w:rFonts w:asciiTheme="majorHAnsi" w:hAnsiTheme="majorHAnsi"/>
          <w:color w:val="000000"/>
        </w:rPr>
        <w:t xml:space="preserve"> comma 1</w:t>
      </w:r>
      <w:r w:rsidR="005F0C35" w:rsidRPr="00DC10DC">
        <w:rPr>
          <w:rFonts w:asciiTheme="majorHAnsi" w:hAnsiTheme="majorHAnsi"/>
          <w:color w:val="000000"/>
        </w:rPr>
        <w:t>,</w:t>
      </w:r>
      <w:r w:rsidRPr="00DC10DC">
        <w:rPr>
          <w:rFonts w:asciiTheme="majorHAnsi" w:hAnsiTheme="majorHAnsi"/>
          <w:color w:val="000000"/>
        </w:rPr>
        <w:t xml:space="preserve"> del D.lgs</w:t>
      </w:r>
      <w:r w:rsidR="006E59E7" w:rsidRPr="00DC10DC">
        <w:rPr>
          <w:rFonts w:asciiTheme="majorHAnsi" w:hAnsiTheme="majorHAnsi"/>
          <w:color w:val="000000"/>
        </w:rPr>
        <w:t>.</w:t>
      </w:r>
      <w:r w:rsidRPr="00DC10DC">
        <w:rPr>
          <w:rFonts w:asciiTheme="majorHAnsi" w:hAnsiTheme="majorHAnsi"/>
          <w:color w:val="000000"/>
        </w:rPr>
        <w:t xml:space="preserve"> </w:t>
      </w:r>
      <w:r w:rsidR="0096394D" w:rsidRPr="00DC10DC">
        <w:rPr>
          <w:rFonts w:asciiTheme="majorHAnsi" w:hAnsiTheme="majorHAnsi"/>
          <w:color w:val="000000"/>
        </w:rPr>
        <w:t xml:space="preserve">n. </w:t>
      </w:r>
      <w:r w:rsidRPr="00DC10DC">
        <w:rPr>
          <w:rFonts w:asciiTheme="majorHAnsi" w:hAnsiTheme="majorHAnsi"/>
          <w:color w:val="000000"/>
        </w:rPr>
        <w:t xml:space="preserve">50/2016 e </w:t>
      </w:r>
      <w:proofErr w:type="spellStart"/>
      <w:r w:rsidRPr="00DC10DC">
        <w:rPr>
          <w:rFonts w:asciiTheme="majorHAnsi" w:hAnsiTheme="majorHAnsi"/>
          <w:color w:val="000000"/>
        </w:rPr>
        <w:t>s.m.i.</w:t>
      </w:r>
      <w:proofErr w:type="spellEnd"/>
      <w:r w:rsidRPr="00DC10DC">
        <w:rPr>
          <w:rFonts w:asciiTheme="majorHAnsi" w:hAnsiTheme="majorHAnsi"/>
          <w:color w:val="000000"/>
        </w:rPr>
        <w:t>;</w:t>
      </w:r>
    </w:p>
    <w:p w:rsidR="005F378E" w:rsidRPr="00DC10DC" w:rsidRDefault="00F526D6" w:rsidP="00B05D78">
      <w:pPr>
        <w:numPr>
          <w:ilvl w:val="0"/>
          <w:numId w:val="35"/>
        </w:numPr>
        <w:pBdr>
          <w:top w:val="nil"/>
          <w:left w:val="nil"/>
          <w:bottom w:val="nil"/>
          <w:right w:val="nil"/>
          <w:between w:val="nil"/>
        </w:pBdr>
        <w:tabs>
          <w:tab w:val="left" w:pos="9356"/>
        </w:tabs>
        <w:spacing w:after="120" w:line="240" w:lineRule="auto"/>
        <w:ind w:left="426" w:hanging="426"/>
        <w:jc w:val="both"/>
        <w:rPr>
          <w:rFonts w:asciiTheme="majorHAnsi" w:hAnsiTheme="majorHAnsi"/>
          <w:color w:val="000000"/>
        </w:rPr>
      </w:pPr>
      <w:r w:rsidRPr="00DC10DC">
        <w:rPr>
          <w:rFonts w:asciiTheme="majorHAnsi" w:hAnsiTheme="majorHAnsi"/>
          <w:color w:val="000000"/>
        </w:rPr>
        <w:t>qualora sussistano</w:t>
      </w:r>
      <w:r w:rsidR="00DB47AE" w:rsidRPr="00DC10DC">
        <w:rPr>
          <w:rFonts w:asciiTheme="majorHAnsi" w:hAnsiTheme="majorHAnsi"/>
          <w:color w:val="000000"/>
        </w:rPr>
        <w:t>,</w:t>
      </w:r>
      <w:r w:rsidRPr="00DC10DC">
        <w:rPr>
          <w:rFonts w:asciiTheme="majorHAnsi" w:hAnsiTheme="majorHAnsi"/>
          <w:color w:val="000000"/>
        </w:rPr>
        <w:t xml:space="preserve"> con riferimento ai soggetti indicati nell’articolo</w:t>
      </w:r>
      <w:r w:rsidR="0063772F" w:rsidRPr="00DC10DC">
        <w:rPr>
          <w:rFonts w:asciiTheme="majorHAnsi" w:hAnsiTheme="majorHAnsi"/>
          <w:color w:val="000000"/>
        </w:rPr>
        <w:t xml:space="preserve"> 85 del D.lgs. </w:t>
      </w:r>
      <w:r w:rsidRPr="00DC10DC">
        <w:rPr>
          <w:rFonts w:asciiTheme="majorHAnsi" w:hAnsiTheme="majorHAnsi"/>
          <w:color w:val="000000"/>
        </w:rPr>
        <w:t>n. 159</w:t>
      </w:r>
      <w:r w:rsidR="0063772F" w:rsidRPr="00DC10DC">
        <w:rPr>
          <w:rFonts w:asciiTheme="majorHAnsi" w:hAnsiTheme="majorHAnsi"/>
          <w:color w:val="000000"/>
        </w:rPr>
        <w:t>/2011</w:t>
      </w:r>
      <w:r w:rsidRPr="00DC10DC">
        <w:rPr>
          <w:rFonts w:asciiTheme="majorHAnsi" w:hAnsiTheme="majorHAnsi"/>
          <w:color w:val="000000"/>
        </w:rPr>
        <w:t>, cause di decadenza, sospensione, o divieto previste dall’articolo 67, o tentativi di infiltrazione mafiosa</w:t>
      </w:r>
      <w:r w:rsidR="00637FF9" w:rsidRPr="00DC10DC">
        <w:rPr>
          <w:rFonts w:asciiTheme="majorHAnsi" w:hAnsiTheme="majorHAnsi"/>
          <w:color w:val="000000"/>
        </w:rPr>
        <w:t>,</w:t>
      </w:r>
      <w:r w:rsidRPr="00DC10DC">
        <w:rPr>
          <w:rFonts w:asciiTheme="majorHAnsi" w:hAnsiTheme="majorHAnsi"/>
          <w:color w:val="000000"/>
        </w:rPr>
        <w:t xml:space="preserve"> ai sensi dell’articolo 84</w:t>
      </w:r>
      <w:r w:rsidR="0063772F" w:rsidRPr="00DC10DC">
        <w:rPr>
          <w:rFonts w:asciiTheme="majorHAnsi" w:hAnsiTheme="majorHAnsi"/>
          <w:color w:val="000000"/>
        </w:rPr>
        <w:t>,</w:t>
      </w:r>
      <w:r w:rsidRPr="00DC10DC">
        <w:rPr>
          <w:rFonts w:asciiTheme="majorHAnsi" w:hAnsiTheme="majorHAnsi"/>
          <w:color w:val="000000"/>
        </w:rPr>
        <w:t xml:space="preserve"> comma 4</w:t>
      </w:r>
      <w:r w:rsidR="0063772F" w:rsidRPr="00DC10DC">
        <w:rPr>
          <w:rFonts w:asciiTheme="majorHAnsi" w:hAnsiTheme="majorHAnsi"/>
          <w:color w:val="000000"/>
        </w:rPr>
        <w:t>,</w:t>
      </w:r>
      <w:r w:rsidRPr="00DC10DC">
        <w:rPr>
          <w:rFonts w:asciiTheme="majorHAnsi" w:hAnsiTheme="majorHAnsi"/>
          <w:color w:val="000000"/>
        </w:rPr>
        <w:t xml:space="preserve"> del medesimo decreto. </w:t>
      </w:r>
    </w:p>
    <w:p w:rsidR="005F378E" w:rsidRPr="00DC10DC" w:rsidRDefault="00F526D6" w:rsidP="00B05D78">
      <w:pPr>
        <w:tabs>
          <w:tab w:val="left" w:pos="9356"/>
        </w:tabs>
        <w:spacing w:after="120" w:line="240" w:lineRule="auto"/>
        <w:jc w:val="both"/>
        <w:rPr>
          <w:rFonts w:asciiTheme="majorHAnsi" w:hAnsiTheme="majorHAnsi"/>
          <w:color w:val="000000"/>
        </w:rPr>
      </w:pPr>
      <w:r w:rsidRPr="00DC10DC">
        <w:rPr>
          <w:rFonts w:asciiTheme="majorHAnsi" w:hAnsiTheme="majorHAnsi"/>
          <w:color w:val="000000"/>
        </w:rPr>
        <w:t>I requisiti devono essere posseduti anche al momento della concessione del contributo, pena l’inammissibilità della domanda.</w:t>
      </w:r>
      <w:r w:rsidR="00D17543" w:rsidRPr="00DC10DC">
        <w:rPr>
          <w:rFonts w:asciiTheme="majorHAnsi" w:hAnsiTheme="majorHAnsi"/>
          <w:color w:val="000000"/>
        </w:rPr>
        <w:t xml:space="preserve"> </w:t>
      </w:r>
      <w:r w:rsidR="00756C35" w:rsidRPr="00DC10DC">
        <w:rPr>
          <w:rFonts w:asciiTheme="majorHAnsi" w:hAnsiTheme="majorHAnsi"/>
          <w:color w:val="000000"/>
        </w:rPr>
        <w:t>Ai fini d</w:t>
      </w:r>
      <w:r w:rsidR="00D17543" w:rsidRPr="00DC10DC">
        <w:rPr>
          <w:rFonts w:asciiTheme="majorHAnsi" w:hAnsiTheme="majorHAnsi"/>
          <w:color w:val="000000"/>
        </w:rPr>
        <w:t>e</w:t>
      </w:r>
      <w:r w:rsidR="00756C35" w:rsidRPr="00DC10DC">
        <w:rPr>
          <w:rFonts w:asciiTheme="majorHAnsi" w:hAnsiTheme="majorHAnsi"/>
          <w:color w:val="000000"/>
        </w:rPr>
        <w:t>ll’ammissione al presente bando,</w:t>
      </w:r>
      <w:r w:rsidR="00914011" w:rsidRPr="00DC10DC">
        <w:rPr>
          <w:rFonts w:asciiTheme="majorHAnsi" w:hAnsiTheme="majorHAnsi"/>
          <w:color w:val="000000"/>
        </w:rPr>
        <w:t xml:space="preserve"> </w:t>
      </w:r>
      <w:r w:rsidR="000B0719" w:rsidRPr="00DC10DC">
        <w:rPr>
          <w:rFonts w:asciiTheme="majorHAnsi" w:hAnsiTheme="majorHAnsi"/>
          <w:color w:val="000000"/>
        </w:rPr>
        <w:t xml:space="preserve">dunque, </w:t>
      </w:r>
      <w:r w:rsidR="0085528F" w:rsidRPr="00DC10DC">
        <w:rPr>
          <w:rFonts w:asciiTheme="majorHAnsi" w:hAnsiTheme="majorHAnsi"/>
          <w:color w:val="000000"/>
        </w:rPr>
        <w:t xml:space="preserve">non è </w:t>
      </w:r>
      <w:r w:rsidR="00AC4222" w:rsidRPr="00DC10DC">
        <w:rPr>
          <w:rFonts w:asciiTheme="majorHAnsi" w:hAnsiTheme="majorHAnsi"/>
          <w:color w:val="000000"/>
        </w:rPr>
        <w:t>co</w:t>
      </w:r>
      <w:r w:rsidR="00F54B9D" w:rsidRPr="00DC10DC">
        <w:rPr>
          <w:rFonts w:asciiTheme="majorHAnsi" w:hAnsiTheme="majorHAnsi"/>
          <w:color w:val="000000"/>
        </w:rPr>
        <w:t>n</w:t>
      </w:r>
      <w:r w:rsidR="00AC4222" w:rsidRPr="00DC10DC">
        <w:rPr>
          <w:rFonts w:asciiTheme="majorHAnsi" w:hAnsiTheme="majorHAnsi"/>
          <w:color w:val="000000"/>
        </w:rPr>
        <w:t xml:space="preserve">sentito </w:t>
      </w:r>
      <w:r w:rsidR="00F54B9D" w:rsidRPr="00DC10DC">
        <w:rPr>
          <w:rFonts w:asciiTheme="majorHAnsi" w:hAnsiTheme="majorHAnsi"/>
          <w:color w:val="000000"/>
        </w:rPr>
        <w:t xml:space="preserve">l’adeguamento </w:t>
      </w:r>
      <w:r w:rsidR="00C72CE9" w:rsidRPr="00DC10DC">
        <w:rPr>
          <w:rFonts w:asciiTheme="majorHAnsi" w:hAnsiTheme="majorHAnsi"/>
          <w:color w:val="000000"/>
        </w:rPr>
        <w:t>su</w:t>
      </w:r>
      <w:r w:rsidR="00A62443" w:rsidRPr="00DC10DC">
        <w:rPr>
          <w:rFonts w:asciiTheme="majorHAnsi" w:hAnsiTheme="majorHAnsi"/>
          <w:color w:val="000000"/>
        </w:rPr>
        <w:t>ccessivo ai</w:t>
      </w:r>
      <w:r w:rsidR="00F54B9D" w:rsidRPr="00DC10DC">
        <w:rPr>
          <w:rFonts w:asciiTheme="majorHAnsi" w:hAnsiTheme="majorHAnsi"/>
          <w:color w:val="000000"/>
        </w:rPr>
        <w:t xml:space="preserve"> requisiti mancanti</w:t>
      </w:r>
      <w:r w:rsidR="00E47F95" w:rsidRPr="00DC10DC">
        <w:rPr>
          <w:rFonts w:asciiTheme="majorHAnsi" w:hAnsiTheme="majorHAnsi"/>
          <w:color w:val="000000"/>
        </w:rPr>
        <w:t xml:space="preserve"> </w:t>
      </w:r>
      <w:r w:rsidR="00A62443" w:rsidRPr="00DC10DC">
        <w:rPr>
          <w:rFonts w:asciiTheme="majorHAnsi" w:hAnsiTheme="majorHAnsi"/>
          <w:color w:val="000000"/>
        </w:rPr>
        <w:t xml:space="preserve">al </w:t>
      </w:r>
      <w:r w:rsidR="00E47F95" w:rsidRPr="00DC10DC">
        <w:rPr>
          <w:rFonts w:asciiTheme="majorHAnsi" w:hAnsiTheme="majorHAnsi"/>
          <w:color w:val="000000"/>
        </w:rPr>
        <w:t>momento</w:t>
      </w:r>
      <w:r w:rsidR="00B7049C" w:rsidRPr="00DC10DC">
        <w:rPr>
          <w:rFonts w:asciiTheme="majorHAnsi" w:hAnsiTheme="majorHAnsi"/>
          <w:color w:val="000000"/>
        </w:rPr>
        <w:t xml:space="preserve"> </w:t>
      </w:r>
      <w:r w:rsidR="0022676C" w:rsidRPr="00DC10DC">
        <w:rPr>
          <w:rFonts w:asciiTheme="majorHAnsi" w:hAnsiTheme="majorHAnsi"/>
          <w:color w:val="000000"/>
        </w:rPr>
        <w:t>de</w:t>
      </w:r>
      <w:r w:rsidR="00B7049C" w:rsidRPr="00DC10DC">
        <w:rPr>
          <w:rFonts w:asciiTheme="majorHAnsi" w:hAnsiTheme="majorHAnsi"/>
          <w:color w:val="000000"/>
        </w:rPr>
        <w:t xml:space="preserve">lla </w:t>
      </w:r>
      <w:r w:rsidRPr="00DC10DC">
        <w:rPr>
          <w:rFonts w:asciiTheme="majorHAnsi" w:hAnsiTheme="majorHAnsi"/>
          <w:color w:val="000000"/>
        </w:rPr>
        <w:t>presentazione della domanda</w:t>
      </w:r>
      <w:r w:rsidR="00B7049C" w:rsidRPr="00DC10DC">
        <w:rPr>
          <w:rFonts w:asciiTheme="majorHAnsi" w:hAnsiTheme="majorHAnsi"/>
          <w:color w:val="000000"/>
        </w:rPr>
        <w:t>.</w:t>
      </w:r>
      <w:r w:rsidRPr="00DC10DC">
        <w:rPr>
          <w:rFonts w:asciiTheme="majorHAnsi" w:hAnsiTheme="majorHAnsi"/>
          <w:strike/>
          <w:color w:val="000000"/>
        </w:rPr>
        <w:t xml:space="preserve"> </w:t>
      </w:r>
    </w:p>
    <w:p w:rsidR="005F378E" w:rsidRPr="00DC10DC" w:rsidRDefault="00F526D6" w:rsidP="00B05D78">
      <w:pPr>
        <w:tabs>
          <w:tab w:val="left" w:pos="9356"/>
        </w:tabs>
        <w:spacing w:after="120" w:line="240" w:lineRule="auto"/>
        <w:jc w:val="both"/>
        <w:rPr>
          <w:rFonts w:asciiTheme="majorHAnsi" w:hAnsiTheme="majorHAnsi"/>
        </w:rPr>
      </w:pPr>
      <w:r w:rsidRPr="00DC10DC">
        <w:rPr>
          <w:rFonts w:asciiTheme="majorHAnsi" w:hAnsiTheme="majorHAnsi"/>
        </w:rPr>
        <w:t xml:space="preserve">Le dichiarazioni fornite saranno oggetto di verifiche ai sensi del DPR </w:t>
      </w:r>
      <w:r w:rsidR="00A7659F" w:rsidRPr="00DC10DC">
        <w:rPr>
          <w:rFonts w:asciiTheme="majorHAnsi" w:hAnsiTheme="majorHAnsi"/>
        </w:rPr>
        <w:t xml:space="preserve">n. </w:t>
      </w:r>
      <w:r w:rsidRPr="00DC10DC">
        <w:rPr>
          <w:rFonts w:asciiTheme="majorHAnsi" w:hAnsiTheme="majorHAnsi"/>
        </w:rPr>
        <w:t xml:space="preserve">445/2000. Laddove fosse necessario, per la numerosità delle domande, l’Amministrazione </w:t>
      </w:r>
      <w:r w:rsidR="007333D0" w:rsidRPr="00DC10DC">
        <w:rPr>
          <w:rFonts w:asciiTheme="majorHAnsi" w:hAnsiTheme="majorHAnsi"/>
        </w:rPr>
        <w:t>competente</w:t>
      </w:r>
      <w:r w:rsidRPr="00DC10DC">
        <w:rPr>
          <w:rFonts w:asciiTheme="majorHAnsi" w:hAnsiTheme="majorHAnsi"/>
        </w:rPr>
        <w:t xml:space="preserve"> procederà ad effettuare verifiche a campione </w:t>
      </w:r>
      <w:r w:rsidR="00B16642" w:rsidRPr="00DC10DC">
        <w:rPr>
          <w:rFonts w:asciiTheme="majorHAnsi" w:hAnsiTheme="majorHAnsi"/>
        </w:rPr>
        <w:t xml:space="preserve">tramite </w:t>
      </w:r>
      <w:r w:rsidRPr="00DC10DC">
        <w:rPr>
          <w:rFonts w:asciiTheme="majorHAnsi" w:hAnsiTheme="majorHAnsi"/>
        </w:rPr>
        <w:t>un apposito applicativo utilizzato per l’estrazione del 5% dei soggetti da sottoporre a controllo.</w:t>
      </w:r>
    </w:p>
    <w:p w:rsidR="0063772F" w:rsidRPr="00DC10DC" w:rsidRDefault="00E916BD" w:rsidP="00B05D78">
      <w:pPr>
        <w:pStyle w:val="NormaleWeb"/>
        <w:spacing w:before="0" w:beforeAutospacing="0" w:after="120" w:afterAutospacing="0"/>
        <w:jc w:val="both"/>
        <w:rPr>
          <w:rFonts w:asciiTheme="majorHAnsi" w:hAnsiTheme="majorHAnsi" w:cs="Calibri"/>
          <w:color w:val="000000"/>
          <w:sz w:val="22"/>
          <w:szCs w:val="22"/>
        </w:rPr>
      </w:pPr>
      <w:r w:rsidRPr="00DC10DC">
        <w:rPr>
          <w:rFonts w:asciiTheme="majorHAnsi" w:hAnsiTheme="majorHAnsi" w:cs="Calibri"/>
          <w:color w:val="000000"/>
          <w:sz w:val="22"/>
          <w:szCs w:val="22"/>
        </w:rPr>
        <w:t>Ai fini della costituzione del raggruppamento temporaneo, le imprese devono conferire, con un unico atto, mandato collettivo speciale con rappresentanza ad</w:t>
      </w:r>
      <w:r w:rsidR="004A7B13" w:rsidRPr="00DC10DC">
        <w:rPr>
          <w:rFonts w:asciiTheme="majorHAnsi" w:hAnsiTheme="majorHAnsi" w:cs="Calibri"/>
          <w:color w:val="000000"/>
          <w:sz w:val="22"/>
          <w:szCs w:val="22"/>
        </w:rPr>
        <w:t xml:space="preserve"> uno di essa, detta mandataria capofila</w:t>
      </w:r>
      <w:r w:rsidRPr="00DC10DC">
        <w:rPr>
          <w:rFonts w:asciiTheme="majorHAnsi" w:hAnsiTheme="majorHAnsi" w:cs="Calibri"/>
          <w:color w:val="000000"/>
          <w:sz w:val="22"/>
          <w:szCs w:val="22"/>
        </w:rPr>
        <w:t>.  Il mandato deve risultare da atto pubblico o scrittura privata autenticata. La relativa procura è conferita al legale rappresentante dell'impresa mandataria</w:t>
      </w:r>
      <w:r w:rsidR="004A7B13" w:rsidRPr="00DC10DC">
        <w:rPr>
          <w:rFonts w:asciiTheme="majorHAnsi" w:hAnsiTheme="majorHAnsi" w:cs="Calibri"/>
          <w:color w:val="000000"/>
          <w:sz w:val="22"/>
          <w:szCs w:val="22"/>
        </w:rPr>
        <w:t xml:space="preserve"> capofila</w:t>
      </w:r>
      <w:r w:rsidRPr="00DC10DC">
        <w:rPr>
          <w:rFonts w:asciiTheme="majorHAnsi" w:hAnsiTheme="majorHAnsi" w:cs="Calibri"/>
          <w:color w:val="000000"/>
          <w:sz w:val="22"/>
          <w:szCs w:val="22"/>
        </w:rPr>
        <w:t xml:space="preserve">. Il mandato è gratuito e irrevocabile e la sua revoca per giusta causa non ha effetto nei confronti dell’Amministrazione. </w:t>
      </w:r>
    </w:p>
    <w:p w:rsidR="00E916BD" w:rsidRPr="00DC10DC" w:rsidRDefault="00E916BD" w:rsidP="00B05D78">
      <w:pPr>
        <w:tabs>
          <w:tab w:val="left" w:pos="851"/>
          <w:tab w:val="left" w:pos="9356"/>
        </w:tabs>
        <w:spacing w:after="120" w:line="240" w:lineRule="auto"/>
        <w:jc w:val="both"/>
        <w:rPr>
          <w:rFonts w:asciiTheme="majorHAnsi" w:hAnsiTheme="majorHAnsi"/>
        </w:rPr>
      </w:pPr>
      <w:r w:rsidRPr="00DC10DC">
        <w:rPr>
          <w:rFonts w:asciiTheme="majorHAnsi" w:hAnsiTheme="majorHAnsi"/>
        </w:rPr>
        <w:lastRenderedPageBreak/>
        <w:t>In particolare, il contratto deve stabilire:</w:t>
      </w:r>
    </w:p>
    <w:p w:rsidR="00E916BD" w:rsidRPr="00DC10DC" w:rsidRDefault="00E916BD" w:rsidP="004F3E5E">
      <w:pPr>
        <w:tabs>
          <w:tab w:val="left" w:pos="426"/>
          <w:tab w:val="left" w:pos="9356"/>
        </w:tabs>
        <w:spacing w:after="120" w:line="240" w:lineRule="auto"/>
        <w:ind w:left="426" w:hanging="426"/>
        <w:jc w:val="both"/>
        <w:rPr>
          <w:rFonts w:asciiTheme="majorHAnsi" w:hAnsiTheme="majorHAnsi"/>
        </w:rPr>
      </w:pPr>
      <w:r w:rsidRPr="00DC10DC">
        <w:rPr>
          <w:rFonts w:asciiTheme="majorHAnsi" w:hAnsiTheme="majorHAnsi"/>
        </w:rPr>
        <w:t>a)</w:t>
      </w:r>
      <w:r w:rsidRPr="00DC10DC">
        <w:rPr>
          <w:rFonts w:asciiTheme="majorHAnsi" w:hAnsiTheme="majorHAnsi"/>
        </w:rPr>
        <w:tab/>
        <w:t>le attribuzioni dei singoli progetti specifici ai diversi</w:t>
      </w:r>
      <w:r w:rsidR="00C5562A" w:rsidRPr="00DC10DC">
        <w:rPr>
          <w:rFonts w:asciiTheme="majorHAnsi" w:hAnsiTheme="majorHAnsi"/>
        </w:rPr>
        <w:t xml:space="preserve"> </w:t>
      </w:r>
      <w:r w:rsidRPr="00DC10DC">
        <w:rPr>
          <w:rFonts w:asciiTheme="majorHAnsi" w:hAnsiTheme="majorHAnsi"/>
        </w:rPr>
        <w:t>partecipanti al raggruppamento;</w:t>
      </w:r>
    </w:p>
    <w:p w:rsidR="00E916BD" w:rsidRPr="00DC10DC" w:rsidRDefault="00E916BD" w:rsidP="004F3E5E">
      <w:pPr>
        <w:tabs>
          <w:tab w:val="left" w:pos="426"/>
          <w:tab w:val="left" w:pos="9356"/>
        </w:tabs>
        <w:spacing w:after="120" w:line="240" w:lineRule="auto"/>
        <w:ind w:left="426" w:hanging="426"/>
        <w:jc w:val="both"/>
        <w:rPr>
          <w:rFonts w:asciiTheme="majorHAnsi" w:hAnsiTheme="majorHAnsi"/>
          <w:color w:val="000000"/>
        </w:rPr>
      </w:pPr>
      <w:r w:rsidRPr="00DC10DC">
        <w:rPr>
          <w:rFonts w:asciiTheme="majorHAnsi" w:hAnsiTheme="majorHAnsi"/>
        </w:rPr>
        <w:t xml:space="preserve">b) </w:t>
      </w:r>
      <w:r w:rsidRPr="00DC10DC">
        <w:rPr>
          <w:rFonts w:asciiTheme="majorHAnsi" w:hAnsiTheme="majorHAnsi"/>
        </w:rPr>
        <w:tab/>
        <w:t xml:space="preserve">l’individuazione dell’impresa </w:t>
      </w:r>
      <w:r w:rsidR="004A7B13" w:rsidRPr="00DC10DC">
        <w:rPr>
          <w:rFonts w:asciiTheme="majorHAnsi" w:hAnsiTheme="majorHAnsi"/>
        </w:rPr>
        <w:t xml:space="preserve">mandataria </w:t>
      </w:r>
      <w:r w:rsidR="004A7B13" w:rsidRPr="00DC10DC">
        <w:rPr>
          <w:rFonts w:asciiTheme="majorHAnsi" w:hAnsiTheme="majorHAnsi"/>
          <w:color w:val="000000"/>
        </w:rPr>
        <w:t>capofila</w:t>
      </w:r>
      <w:r w:rsidRPr="00DC10DC">
        <w:rPr>
          <w:rFonts w:asciiTheme="majorHAnsi" w:hAnsiTheme="majorHAnsi"/>
        </w:rPr>
        <w:t xml:space="preserve">, che in rappresentanza di tutti i partecipanti al raggruppamento, firmerà l’Accordo ed intratterrà in modo esclusivo tutti i rapporti con la Regione Marche, con l’obbligo di: </w:t>
      </w:r>
    </w:p>
    <w:p w:rsidR="00E916BD" w:rsidRPr="00DC10DC" w:rsidRDefault="00E916BD" w:rsidP="00CF61BC">
      <w:pPr>
        <w:numPr>
          <w:ilvl w:val="0"/>
          <w:numId w:val="14"/>
        </w:numPr>
        <w:pBdr>
          <w:top w:val="nil"/>
          <w:left w:val="nil"/>
          <w:bottom w:val="nil"/>
          <w:right w:val="nil"/>
          <w:between w:val="nil"/>
        </w:pBdr>
        <w:tabs>
          <w:tab w:val="left" w:pos="9356"/>
        </w:tabs>
        <w:spacing w:after="120" w:line="240" w:lineRule="auto"/>
        <w:ind w:left="709" w:hanging="283"/>
        <w:jc w:val="both"/>
        <w:rPr>
          <w:rFonts w:asciiTheme="majorHAnsi" w:hAnsiTheme="majorHAnsi"/>
          <w:color w:val="000000"/>
        </w:rPr>
      </w:pPr>
      <w:r w:rsidRPr="00DC10DC">
        <w:rPr>
          <w:rFonts w:asciiTheme="majorHAnsi" w:hAnsiTheme="majorHAnsi"/>
          <w:color w:val="000000"/>
        </w:rPr>
        <w:t xml:space="preserve">presentare alla Regione Marche la domanda di partecipazione ed ogni integrazione documentale necessaria alle attività procedimentali; </w:t>
      </w:r>
    </w:p>
    <w:p w:rsidR="00E916BD" w:rsidRPr="00DC10DC" w:rsidRDefault="00E916BD" w:rsidP="00CF61BC">
      <w:pPr>
        <w:numPr>
          <w:ilvl w:val="0"/>
          <w:numId w:val="14"/>
        </w:numPr>
        <w:pBdr>
          <w:top w:val="nil"/>
          <w:left w:val="nil"/>
          <w:bottom w:val="nil"/>
          <w:right w:val="nil"/>
          <w:between w:val="nil"/>
        </w:pBdr>
        <w:tabs>
          <w:tab w:val="left" w:pos="9356"/>
        </w:tabs>
        <w:spacing w:after="120" w:line="240" w:lineRule="auto"/>
        <w:ind w:left="709" w:hanging="283"/>
        <w:jc w:val="both"/>
        <w:rPr>
          <w:rFonts w:asciiTheme="majorHAnsi" w:hAnsiTheme="majorHAnsi"/>
          <w:color w:val="000000"/>
        </w:rPr>
      </w:pPr>
      <w:r w:rsidRPr="00DC10DC">
        <w:rPr>
          <w:rFonts w:asciiTheme="majorHAnsi" w:hAnsiTheme="majorHAnsi"/>
          <w:color w:val="000000"/>
        </w:rPr>
        <w:t xml:space="preserve">recapitare a tutti i soggetti partecipanti ogni rapporto e ogni altro specifico documento relativo al programma, ivi comprese tutte le comunicazioni ricevute dalla Regione Marche; </w:t>
      </w:r>
    </w:p>
    <w:p w:rsidR="00E916BD" w:rsidRPr="00DC10DC" w:rsidRDefault="00E916BD" w:rsidP="00CF61BC">
      <w:pPr>
        <w:numPr>
          <w:ilvl w:val="0"/>
          <w:numId w:val="14"/>
        </w:numPr>
        <w:pBdr>
          <w:top w:val="nil"/>
          <w:left w:val="nil"/>
          <w:bottom w:val="nil"/>
          <w:right w:val="nil"/>
          <w:between w:val="nil"/>
        </w:pBdr>
        <w:tabs>
          <w:tab w:val="left" w:pos="9356"/>
        </w:tabs>
        <w:spacing w:after="120" w:line="240" w:lineRule="auto"/>
        <w:ind w:left="709" w:hanging="283"/>
        <w:jc w:val="both"/>
        <w:rPr>
          <w:rFonts w:asciiTheme="majorHAnsi" w:hAnsiTheme="majorHAnsi"/>
          <w:color w:val="000000"/>
        </w:rPr>
      </w:pPr>
      <w:r w:rsidRPr="00DC10DC">
        <w:rPr>
          <w:rFonts w:asciiTheme="majorHAnsi" w:hAnsiTheme="majorHAnsi"/>
          <w:color w:val="000000"/>
        </w:rPr>
        <w:t xml:space="preserve">presentare alla Regione Marche la documentazione di rendicontazione di tutti i soggetti partecipanti; </w:t>
      </w:r>
    </w:p>
    <w:p w:rsidR="00105428" w:rsidRPr="00DC10DC" w:rsidRDefault="00E916BD" w:rsidP="00CF61BC">
      <w:pPr>
        <w:numPr>
          <w:ilvl w:val="0"/>
          <w:numId w:val="14"/>
        </w:numPr>
        <w:pBdr>
          <w:top w:val="nil"/>
          <w:left w:val="nil"/>
          <w:bottom w:val="nil"/>
          <w:right w:val="nil"/>
          <w:between w:val="nil"/>
        </w:pBdr>
        <w:tabs>
          <w:tab w:val="left" w:pos="9356"/>
        </w:tabs>
        <w:spacing w:after="120" w:line="240" w:lineRule="auto"/>
        <w:ind w:left="709" w:hanging="283"/>
        <w:jc w:val="both"/>
        <w:rPr>
          <w:rFonts w:asciiTheme="majorHAnsi" w:hAnsiTheme="majorHAnsi"/>
          <w:color w:val="000000"/>
        </w:rPr>
      </w:pPr>
      <w:r w:rsidRPr="00DC10DC">
        <w:rPr>
          <w:rFonts w:asciiTheme="majorHAnsi" w:hAnsiTheme="majorHAnsi"/>
          <w:color w:val="000000"/>
        </w:rPr>
        <w:t>ricevere dalla Regione Marche ogni documento necessario alle attività procedimentali e, in particolare, gli atti di concessione e di liquidazione del contributo, nonché trasferire parti di questo ai soggetti partecipanti secondo gli importi stabiliti nel decreto di liquidazione stesso</w:t>
      </w:r>
      <w:r w:rsidR="004B6C8D" w:rsidRPr="00DC10DC">
        <w:rPr>
          <w:rFonts w:asciiTheme="majorHAnsi" w:hAnsiTheme="majorHAnsi"/>
          <w:color w:val="000000"/>
        </w:rPr>
        <w:t>.</w:t>
      </w:r>
    </w:p>
    <w:p w:rsidR="00E916BD" w:rsidRPr="00DC10DC" w:rsidRDefault="00DF4D57" w:rsidP="00B05D78">
      <w:pPr>
        <w:tabs>
          <w:tab w:val="left" w:pos="9356"/>
        </w:tabs>
        <w:spacing w:after="120" w:line="240" w:lineRule="auto"/>
        <w:jc w:val="both"/>
        <w:rPr>
          <w:rFonts w:asciiTheme="majorHAnsi" w:hAnsiTheme="majorHAnsi"/>
          <w:b/>
          <w:bCs/>
          <w:u w:val="single"/>
        </w:rPr>
      </w:pPr>
      <w:r w:rsidRPr="00DC10DC">
        <w:rPr>
          <w:rFonts w:asciiTheme="majorHAnsi" w:hAnsiTheme="majorHAnsi"/>
        </w:rPr>
        <w:t>È consentita la presentazione della domanda di ammissione al contributo da parte di R.T.I. non ancora costituit</w:t>
      </w:r>
      <w:r w:rsidR="00105428" w:rsidRPr="00DC10DC">
        <w:rPr>
          <w:rFonts w:asciiTheme="majorHAnsi" w:hAnsiTheme="majorHAnsi"/>
        </w:rPr>
        <w:t>i</w:t>
      </w:r>
      <w:r w:rsidRPr="00DC10DC">
        <w:rPr>
          <w:rFonts w:asciiTheme="majorHAnsi" w:hAnsiTheme="majorHAnsi"/>
        </w:rPr>
        <w:t>. In tal caso</w:t>
      </w:r>
      <w:r w:rsidR="007E2D36" w:rsidRPr="00DC10DC">
        <w:rPr>
          <w:rFonts w:asciiTheme="majorHAnsi" w:hAnsiTheme="majorHAnsi"/>
        </w:rPr>
        <w:t>,</w:t>
      </w:r>
      <w:r w:rsidRPr="00DC10DC">
        <w:rPr>
          <w:rFonts w:asciiTheme="majorHAnsi" w:hAnsiTheme="majorHAnsi"/>
        </w:rPr>
        <w:t xml:space="preserve"> la domanda deve essere sottoscritta da tutti i partecipanti al raggruppament</w:t>
      </w:r>
      <w:r w:rsidR="002C4E94" w:rsidRPr="00DC10DC">
        <w:rPr>
          <w:rFonts w:asciiTheme="majorHAnsi" w:hAnsiTheme="majorHAnsi"/>
        </w:rPr>
        <w:t>o e deve contenere l'impegno dei medesimi</w:t>
      </w:r>
      <w:r w:rsidRPr="00DC10DC">
        <w:rPr>
          <w:rFonts w:asciiTheme="majorHAnsi" w:hAnsiTheme="majorHAnsi"/>
        </w:rPr>
        <w:t>, in caso di a</w:t>
      </w:r>
      <w:r w:rsidR="00105428" w:rsidRPr="00DC10DC">
        <w:rPr>
          <w:rFonts w:asciiTheme="majorHAnsi" w:hAnsiTheme="majorHAnsi"/>
        </w:rPr>
        <w:t>mmissione al suddetto contributo</w:t>
      </w:r>
      <w:r w:rsidRPr="00DC10DC">
        <w:rPr>
          <w:rFonts w:asciiTheme="majorHAnsi" w:hAnsiTheme="majorHAnsi"/>
        </w:rPr>
        <w:t xml:space="preserve">, </w:t>
      </w:r>
      <w:r w:rsidR="002C4E94" w:rsidRPr="00DC10DC">
        <w:rPr>
          <w:rFonts w:asciiTheme="majorHAnsi" w:hAnsiTheme="majorHAnsi"/>
        </w:rPr>
        <w:t xml:space="preserve">a </w:t>
      </w:r>
      <w:r w:rsidRPr="00DC10DC">
        <w:rPr>
          <w:rFonts w:asciiTheme="majorHAnsi" w:hAnsiTheme="majorHAnsi"/>
        </w:rPr>
        <w:t>conferir</w:t>
      </w:r>
      <w:r w:rsidR="002C4E94" w:rsidRPr="00DC10DC">
        <w:rPr>
          <w:rFonts w:asciiTheme="majorHAnsi" w:hAnsiTheme="majorHAnsi"/>
        </w:rPr>
        <w:t>e</w:t>
      </w:r>
      <w:r w:rsidRPr="00DC10DC">
        <w:rPr>
          <w:rFonts w:asciiTheme="majorHAnsi" w:hAnsiTheme="majorHAnsi"/>
        </w:rPr>
        <w:t xml:space="preserve"> mandato collettivo speciale con rappresentanza ad un</w:t>
      </w:r>
      <w:r w:rsidR="00105428" w:rsidRPr="00DC10DC">
        <w:rPr>
          <w:rFonts w:asciiTheme="majorHAnsi" w:hAnsiTheme="majorHAnsi"/>
        </w:rPr>
        <w:t>o</w:t>
      </w:r>
      <w:r w:rsidRPr="00DC10DC">
        <w:rPr>
          <w:rFonts w:asciiTheme="majorHAnsi" w:hAnsiTheme="majorHAnsi"/>
        </w:rPr>
        <w:t xml:space="preserve"> di ess</w:t>
      </w:r>
      <w:r w:rsidR="00105428" w:rsidRPr="00DC10DC">
        <w:rPr>
          <w:rFonts w:asciiTheme="majorHAnsi" w:hAnsiTheme="majorHAnsi"/>
        </w:rPr>
        <w:t>i</w:t>
      </w:r>
      <w:r w:rsidRPr="00DC10DC">
        <w:rPr>
          <w:rFonts w:asciiTheme="majorHAnsi" w:hAnsiTheme="majorHAnsi"/>
        </w:rPr>
        <w:t xml:space="preserve">, </w:t>
      </w:r>
      <w:r w:rsidR="00105428" w:rsidRPr="00DC10DC">
        <w:rPr>
          <w:rFonts w:asciiTheme="majorHAnsi" w:hAnsiTheme="majorHAnsi"/>
        </w:rPr>
        <w:t>il quale</w:t>
      </w:r>
      <w:r w:rsidR="007E2D36" w:rsidRPr="00DC10DC">
        <w:rPr>
          <w:rFonts w:asciiTheme="majorHAnsi" w:hAnsiTheme="majorHAnsi"/>
        </w:rPr>
        <w:t>,</w:t>
      </w:r>
      <w:r w:rsidRPr="00DC10DC">
        <w:rPr>
          <w:rFonts w:asciiTheme="majorHAnsi" w:hAnsiTheme="majorHAnsi"/>
        </w:rPr>
        <w:t xml:space="preserve"> </w:t>
      </w:r>
      <w:r w:rsidR="00105428" w:rsidRPr="00DC10DC">
        <w:rPr>
          <w:rFonts w:asciiTheme="majorHAnsi" w:hAnsiTheme="majorHAnsi"/>
        </w:rPr>
        <w:t xml:space="preserve">in qualità di mandatario, </w:t>
      </w:r>
      <w:r w:rsidRPr="00DC10DC">
        <w:rPr>
          <w:rFonts w:asciiTheme="majorHAnsi" w:hAnsiTheme="majorHAnsi"/>
        </w:rPr>
        <w:t xml:space="preserve">stipulerà </w:t>
      </w:r>
      <w:r w:rsidR="00105428" w:rsidRPr="00DC10DC">
        <w:rPr>
          <w:rFonts w:asciiTheme="majorHAnsi" w:hAnsiTheme="majorHAnsi"/>
        </w:rPr>
        <w:t>l’Acc</w:t>
      </w:r>
      <w:r w:rsidR="007E2D36" w:rsidRPr="00DC10DC">
        <w:rPr>
          <w:rFonts w:asciiTheme="majorHAnsi" w:hAnsiTheme="majorHAnsi"/>
        </w:rPr>
        <w:t>ordo oggetto del presente bando</w:t>
      </w:r>
      <w:r w:rsidRPr="00DC10DC">
        <w:rPr>
          <w:rFonts w:asciiTheme="majorHAnsi" w:hAnsiTheme="majorHAnsi"/>
        </w:rPr>
        <w:t xml:space="preserve"> in nome e per conto proprio e dei mandanti</w:t>
      </w:r>
      <w:r w:rsidR="00105428" w:rsidRPr="00DC10DC">
        <w:rPr>
          <w:rFonts w:asciiTheme="majorHAnsi" w:hAnsiTheme="majorHAnsi"/>
        </w:rPr>
        <w:t>.</w:t>
      </w:r>
    </w:p>
    <w:p w:rsidR="005F378E" w:rsidRPr="00DC10DC" w:rsidRDefault="00F526D6" w:rsidP="00B05D78">
      <w:pPr>
        <w:pStyle w:val="Titolo2"/>
        <w:tabs>
          <w:tab w:val="left" w:pos="9356"/>
        </w:tabs>
        <w:spacing w:before="0" w:after="120" w:line="240" w:lineRule="auto"/>
        <w:rPr>
          <w:rFonts w:asciiTheme="majorHAnsi" w:eastAsia="Calibri" w:hAnsiTheme="majorHAnsi" w:cs="Calibri"/>
          <w:sz w:val="24"/>
          <w:szCs w:val="24"/>
        </w:rPr>
      </w:pPr>
      <w:bookmarkStart w:id="5" w:name="_Toc106367638"/>
      <w:r w:rsidRPr="00DC10DC">
        <w:rPr>
          <w:rFonts w:asciiTheme="majorHAnsi" w:eastAsia="Calibri" w:hAnsiTheme="majorHAnsi" w:cs="Calibri"/>
          <w:sz w:val="24"/>
          <w:szCs w:val="24"/>
        </w:rPr>
        <w:t>5. Tempistica del programma di investimento e termini di ammissibilità della spesa</w:t>
      </w:r>
      <w:bookmarkEnd w:id="5"/>
    </w:p>
    <w:p w:rsidR="005F378E" w:rsidRPr="00DC10DC" w:rsidRDefault="00BF1831" w:rsidP="00B05D78">
      <w:pPr>
        <w:pBdr>
          <w:top w:val="nil"/>
          <w:left w:val="nil"/>
          <w:bottom w:val="nil"/>
          <w:right w:val="nil"/>
          <w:between w:val="nil"/>
        </w:pBdr>
        <w:tabs>
          <w:tab w:val="left" w:pos="9356"/>
        </w:tabs>
        <w:spacing w:after="120" w:line="240" w:lineRule="auto"/>
        <w:jc w:val="both"/>
        <w:rPr>
          <w:rFonts w:asciiTheme="majorHAnsi" w:hAnsiTheme="majorHAnsi"/>
          <w:color w:val="000000"/>
        </w:rPr>
      </w:pPr>
      <w:r w:rsidRPr="00DC10DC">
        <w:rPr>
          <w:rFonts w:asciiTheme="majorHAnsi" w:hAnsiTheme="majorHAnsi"/>
          <w:color w:val="000000"/>
        </w:rPr>
        <w:t>Fermo quanto previsto al parag</w:t>
      </w:r>
      <w:r w:rsidR="001153D3" w:rsidRPr="00DC10DC">
        <w:rPr>
          <w:rFonts w:asciiTheme="majorHAnsi" w:hAnsiTheme="majorHAnsi"/>
          <w:color w:val="000000"/>
        </w:rPr>
        <w:t>r</w:t>
      </w:r>
      <w:r w:rsidR="00BC1131" w:rsidRPr="00DC10DC">
        <w:rPr>
          <w:rFonts w:asciiTheme="majorHAnsi" w:hAnsiTheme="majorHAnsi"/>
          <w:color w:val="000000"/>
        </w:rPr>
        <w:t>a</w:t>
      </w:r>
      <w:r w:rsidRPr="00DC10DC">
        <w:rPr>
          <w:rFonts w:asciiTheme="majorHAnsi" w:hAnsiTheme="majorHAnsi"/>
          <w:color w:val="000000"/>
        </w:rPr>
        <w:t xml:space="preserve">fo 3 del presente bando, </w:t>
      </w:r>
      <w:r w:rsidR="00E8369E" w:rsidRPr="00DC10DC">
        <w:rPr>
          <w:rFonts w:asciiTheme="majorHAnsi" w:hAnsiTheme="majorHAnsi"/>
          <w:color w:val="000000"/>
        </w:rPr>
        <w:t xml:space="preserve">il </w:t>
      </w:r>
      <w:r w:rsidR="008711D4" w:rsidRPr="00DC10DC">
        <w:rPr>
          <w:rFonts w:asciiTheme="majorHAnsi" w:hAnsiTheme="majorHAnsi"/>
          <w:color w:val="000000"/>
        </w:rPr>
        <w:t>P</w:t>
      </w:r>
      <w:r w:rsidR="00E8369E" w:rsidRPr="00DC10DC">
        <w:rPr>
          <w:rFonts w:asciiTheme="majorHAnsi" w:hAnsiTheme="majorHAnsi"/>
          <w:color w:val="000000"/>
        </w:rPr>
        <w:t>rogramma di investimento, oggetto dell’</w:t>
      </w:r>
      <w:r w:rsidR="0028409C" w:rsidRPr="00DC10DC">
        <w:rPr>
          <w:rFonts w:asciiTheme="majorHAnsi" w:hAnsiTheme="majorHAnsi"/>
          <w:color w:val="000000"/>
        </w:rPr>
        <w:t>A</w:t>
      </w:r>
      <w:r w:rsidR="00F526D6" w:rsidRPr="00DC10DC">
        <w:rPr>
          <w:rFonts w:asciiTheme="majorHAnsi" w:hAnsiTheme="majorHAnsi"/>
          <w:color w:val="000000"/>
        </w:rPr>
        <w:t>ccordo</w:t>
      </w:r>
      <w:r w:rsidR="00E309E9" w:rsidRPr="00DC10DC">
        <w:rPr>
          <w:rFonts w:asciiTheme="majorHAnsi" w:hAnsiTheme="majorHAnsi"/>
          <w:color w:val="000000"/>
        </w:rPr>
        <w:t>,</w:t>
      </w:r>
      <w:r w:rsidR="00F526D6" w:rsidRPr="00DC10DC">
        <w:rPr>
          <w:rFonts w:asciiTheme="majorHAnsi" w:hAnsiTheme="majorHAnsi"/>
          <w:color w:val="000000"/>
        </w:rPr>
        <w:t xml:space="preserve"> ha durata massima triennale a partire dalla data </w:t>
      </w:r>
      <w:r w:rsidR="00E309E9" w:rsidRPr="00DC10DC">
        <w:rPr>
          <w:rFonts w:asciiTheme="majorHAnsi" w:hAnsiTheme="majorHAnsi"/>
          <w:color w:val="000000"/>
        </w:rPr>
        <w:t>di stipula dell’Accordo medesimo</w:t>
      </w:r>
      <w:r w:rsidR="0028409C" w:rsidRPr="00DC10DC">
        <w:rPr>
          <w:rFonts w:asciiTheme="majorHAnsi" w:hAnsiTheme="majorHAnsi"/>
          <w:color w:val="000000"/>
        </w:rPr>
        <w:t xml:space="preserve"> </w:t>
      </w:r>
      <w:r w:rsidR="00F526D6" w:rsidRPr="00DC10DC">
        <w:rPr>
          <w:rFonts w:asciiTheme="majorHAnsi" w:hAnsiTheme="majorHAnsi"/>
          <w:color w:val="000000"/>
        </w:rPr>
        <w:t>e può essere prorogato su richiesta motivata</w:t>
      </w:r>
      <w:r w:rsidR="00B070A8" w:rsidRPr="00DC10DC">
        <w:rPr>
          <w:rFonts w:asciiTheme="majorHAnsi" w:hAnsiTheme="majorHAnsi"/>
          <w:color w:val="000000"/>
        </w:rPr>
        <w:t xml:space="preserve"> di</w:t>
      </w:r>
      <w:r w:rsidR="00F526D6" w:rsidRPr="00DC10DC">
        <w:rPr>
          <w:rFonts w:asciiTheme="majorHAnsi" w:hAnsiTheme="majorHAnsi"/>
          <w:color w:val="000000"/>
        </w:rPr>
        <w:t xml:space="preserve"> non oltre 6 mesi. </w:t>
      </w:r>
      <w:bookmarkStart w:id="6" w:name="_Hlk105868294"/>
      <w:r w:rsidR="00F526D6" w:rsidRPr="00DC10DC">
        <w:rPr>
          <w:rFonts w:asciiTheme="majorHAnsi" w:hAnsiTheme="majorHAnsi"/>
          <w:color w:val="000000"/>
        </w:rPr>
        <w:t>L’eventuale proroga deve essere richiesta</w:t>
      </w:r>
      <w:bookmarkEnd w:id="6"/>
      <w:r w:rsidR="00F526D6" w:rsidRPr="00DC10DC">
        <w:rPr>
          <w:rFonts w:asciiTheme="majorHAnsi" w:hAnsiTheme="majorHAnsi"/>
          <w:color w:val="000000"/>
        </w:rPr>
        <w:t xml:space="preserve"> </w:t>
      </w:r>
      <w:r w:rsidR="00614F61" w:rsidRPr="00D164C6">
        <w:rPr>
          <w:rFonts w:asciiTheme="majorHAnsi" w:hAnsiTheme="majorHAnsi"/>
          <w:lang w:eastAsia="en-US"/>
        </w:rPr>
        <w:t>almeno 30 giorni prima della scadenza del termine ultimo</w:t>
      </w:r>
      <w:r w:rsidR="00F526D6" w:rsidRPr="00DC10DC">
        <w:rPr>
          <w:rFonts w:asciiTheme="majorHAnsi" w:hAnsiTheme="majorHAnsi"/>
          <w:color w:val="000000"/>
        </w:rPr>
        <w:t xml:space="preserve"> </w:t>
      </w:r>
      <w:r w:rsidR="007F5AB6" w:rsidRPr="00DC10DC">
        <w:rPr>
          <w:rFonts w:asciiTheme="majorHAnsi" w:hAnsiTheme="majorHAnsi"/>
          <w:color w:val="000000"/>
        </w:rPr>
        <w:t xml:space="preserve">del </w:t>
      </w:r>
      <w:r w:rsidR="00D86086" w:rsidRPr="00DC10DC">
        <w:rPr>
          <w:rFonts w:asciiTheme="majorHAnsi" w:hAnsiTheme="majorHAnsi"/>
          <w:color w:val="000000"/>
        </w:rPr>
        <w:t>P</w:t>
      </w:r>
      <w:r w:rsidR="00F526D6" w:rsidRPr="00DC10DC">
        <w:rPr>
          <w:rFonts w:asciiTheme="majorHAnsi" w:hAnsiTheme="majorHAnsi"/>
          <w:color w:val="000000"/>
        </w:rPr>
        <w:t>rogramma di investimento.</w:t>
      </w:r>
    </w:p>
    <w:p w:rsidR="00690A9E" w:rsidRPr="00D164C6" w:rsidRDefault="00690A9E" w:rsidP="00B05D78">
      <w:pPr>
        <w:spacing w:after="120" w:line="240" w:lineRule="auto"/>
        <w:ind w:left="-5" w:right="-2" w:hanging="10"/>
        <w:jc w:val="both"/>
        <w:rPr>
          <w:rFonts w:asciiTheme="majorHAnsi" w:hAnsiTheme="majorHAnsi"/>
          <w:color w:val="000000"/>
          <w:lang w:eastAsia="en-US"/>
        </w:rPr>
      </w:pPr>
      <w:r w:rsidRPr="00D164C6">
        <w:rPr>
          <w:rFonts w:asciiTheme="majorHAnsi" w:hAnsiTheme="majorHAnsi"/>
          <w:color w:val="000000"/>
          <w:lang w:eastAsia="en-US"/>
        </w:rPr>
        <w:t xml:space="preserve">La richiesta di proroga si intende accolta salvo che la Regione, entro </w:t>
      </w:r>
      <w:r w:rsidR="006966F7" w:rsidRPr="00D164C6">
        <w:rPr>
          <w:rFonts w:asciiTheme="majorHAnsi" w:hAnsiTheme="majorHAnsi"/>
          <w:color w:val="000000"/>
          <w:lang w:eastAsia="en-US"/>
        </w:rPr>
        <w:t>20</w:t>
      </w:r>
      <w:r w:rsidRPr="00D164C6">
        <w:rPr>
          <w:rFonts w:asciiTheme="majorHAnsi" w:hAnsiTheme="majorHAnsi"/>
          <w:color w:val="000000"/>
          <w:lang w:eastAsia="en-US"/>
        </w:rPr>
        <w:t xml:space="preserve"> giorni decorrent</w:t>
      </w:r>
      <w:r w:rsidR="001B5236" w:rsidRPr="00D164C6">
        <w:rPr>
          <w:rFonts w:asciiTheme="majorHAnsi" w:hAnsiTheme="majorHAnsi"/>
          <w:color w:val="000000"/>
          <w:lang w:eastAsia="en-US"/>
        </w:rPr>
        <w:t>i dalla richiesta della stessa, n</w:t>
      </w:r>
      <w:r w:rsidRPr="00D164C6">
        <w:rPr>
          <w:rFonts w:asciiTheme="majorHAnsi" w:hAnsiTheme="majorHAnsi"/>
          <w:color w:val="000000"/>
          <w:lang w:eastAsia="en-US"/>
        </w:rPr>
        <w:t xml:space="preserve">on manifesti parere contrario.  </w:t>
      </w:r>
    </w:p>
    <w:p w:rsidR="005F378E" w:rsidRPr="00DC10DC" w:rsidRDefault="00F526D6">
      <w:pPr>
        <w:pBdr>
          <w:top w:val="nil"/>
          <w:left w:val="nil"/>
          <w:bottom w:val="nil"/>
          <w:right w:val="nil"/>
          <w:between w:val="nil"/>
        </w:pBdr>
        <w:tabs>
          <w:tab w:val="left" w:pos="9356"/>
        </w:tabs>
        <w:spacing w:after="120" w:line="240" w:lineRule="auto"/>
        <w:jc w:val="both"/>
        <w:rPr>
          <w:rFonts w:asciiTheme="majorHAnsi" w:hAnsiTheme="majorHAnsi"/>
          <w:b/>
          <w:color w:val="000000"/>
          <w:sz w:val="24"/>
          <w:szCs w:val="24"/>
        </w:rPr>
      </w:pPr>
      <w:r w:rsidRPr="00DC10DC">
        <w:rPr>
          <w:rFonts w:asciiTheme="majorHAnsi" w:hAnsiTheme="majorHAnsi"/>
          <w:color w:val="000000"/>
        </w:rPr>
        <w:t>I progetti inseriti nel programma di investimento non devono essere stati avviati prima della presentazione della domanda. A tal fine fa fede la data del primo impegno giuridicamente vincolante (fatturazione o assunzione di una obbligazione). Il programma si intende realizzato e concluso quando tutti i progetti sono completati e le relative spese sono state pagate.</w:t>
      </w:r>
      <w:r w:rsidRPr="00DC10DC">
        <w:rPr>
          <w:rFonts w:asciiTheme="majorHAnsi" w:hAnsiTheme="majorHAnsi"/>
          <w:color w:val="000000"/>
          <w:sz w:val="24"/>
          <w:szCs w:val="24"/>
        </w:rPr>
        <w:t xml:space="preserve"> </w:t>
      </w:r>
    </w:p>
    <w:p w:rsidR="005F378E" w:rsidRPr="00DC10DC" w:rsidRDefault="00F526D6">
      <w:pPr>
        <w:pBdr>
          <w:top w:val="nil"/>
          <w:left w:val="nil"/>
          <w:bottom w:val="nil"/>
          <w:right w:val="nil"/>
          <w:between w:val="nil"/>
        </w:pBdr>
        <w:tabs>
          <w:tab w:val="left" w:pos="9356"/>
        </w:tabs>
        <w:spacing w:after="120" w:line="240" w:lineRule="auto"/>
        <w:jc w:val="both"/>
        <w:rPr>
          <w:rFonts w:asciiTheme="majorHAnsi" w:hAnsiTheme="majorHAnsi"/>
          <w:color w:val="000000"/>
        </w:rPr>
      </w:pPr>
      <w:r w:rsidRPr="00DC10DC">
        <w:rPr>
          <w:rFonts w:asciiTheme="majorHAnsi" w:hAnsiTheme="majorHAnsi"/>
          <w:color w:val="000000"/>
        </w:rPr>
        <w:t>L’investimento deve essere</w:t>
      </w:r>
      <w:r w:rsidRPr="00DC10DC">
        <w:rPr>
          <w:rFonts w:asciiTheme="majorHAnsi" w:hAnsiTheme="majorHAnsi"/>
          <w:b/>
          <w:color w:val="000000"/>
        </w:rPr>
        <w:t xml:space="preserve"> mantenuto nella sede indicata nell’Accordo per almeno </w:t>
      </w:r>
      <w:r w:rsidR="00AC7311" w:rsidRPr="00DC10DC">
        <w:rPr>
          <w:rFonts w:asciiTheme="majorHAnsi" w:hAnsiTheme="majorHAnsi"/>
          <w:b/>
          <w:color w:val="000000"/>
        </w:rPr>
        <w:t xml:space="preserve">5 </w:t>
      </w:r>
      <w:r w:rsidRPr="00DC10DC">
        <w:rPr>
          <w:rFonts w:asciiTheme="majorHAnsi" w:hAnsiTheme="majorHAnsi"/>
          <w:b/>
          <w:color w:val="000000"/>
        </w:rPr>
        <w:t xml:space="preserve">anni dalla conclusione </w:t>
      </w:r>
      <w:r w:rsidRPr="00DC10DC">
        <w:rPr>
          <w:rFonts w:asciiTheme="majorHAnsi" w:hAnsiTheme="majorHAnsi"/>
          <w:color w:val="000000"/>
        </w:rPr>
        <w:t>del programma</w:t>
      </w:r>
      <w:r w:rsidR="00B254AA" w:rsidRPr="00DC10DC">
        <w:rPr>
          <w:rFonts w:asciiTheme="majorHAnsi" w:hAnsiTheme="majorHAnsi"/>
          <w:b/>
          <w:color w:val="000000"/>
        </w:rPr>
        <w:t xml:space="preserve">. </w:t>
      </w:r>
    </w:p>
    <w:p w:rsidR="005F378E" w:rsidRPr="00DC10DC" w:rsidRDefault="00F526D6">
      <w:pPr>
        <w:pStyle w:val="Titolo2"/>
        <w:rPr>
          <w:rFonts w:asciiTheme="majorHAnsi" w:eastAsia="Calibri" w:hAnsiTheme="majorHAnsi" w:cs="Calibri"/>
        </w:rPr>
      </w:pPr>
      <w:bookmarkStart w:id="7" w:name="_Toc106367639"/>
      <w:r w:rsidRPr="00DC10DC">
        <w:rPr>
          <w:rFonts w:asciiTheme="majorHAnsi" w:eastAsia="Calibri" w:hAnsiTheme="majorHAnsi" w:cs="Calibri"/>
        </w:rPr>
        <w:t>6. Tipologie delle spese ammissibili e non ammissibili</w:t>
      </w:r>
      <w:bookmarkEnd w:id="7"/>
    </w:p>
    <w:p w:rsidR="005F378E" w:rsidRPr="00DC10DC" w:rsidRDefault="00F526D6">
      <w:pPr>
        <w:tabs>
          <w:tab w:val="left" w:pos="9356"/>
        </w:tabs>
        <w:spacing w:after="120" w:line="240" w:lineRule="auto"/>
        <w:jc w:val="both"/>
        <w:rPr>
          <w:rFonts w:asciiTheme="majorHAnsi" w:hAnsiTheme="majorHAnsi"/>
        </w:rPr>
      </w:pPr>
      <w:r w:rsidRPr="00DC10DC">
        <w:rPr>
          <w:rFonts w:asciiTheme="majorHAnsi" w:hAnsiTheme="majorHAnsi"/>
        </w:rPr>
        <w:t>Le spese ammissibili per ciascun intervento sono riportate in dettaglio nell</w:t>
      </w:r>
      <w:r w:rsidRPr="00DC10DC">
        <w:rPr>
          <w:rFonts w:asciiTheme="majorHAnsi" w:hAnsiTheme="majorHAnsi"/>
          <w:b/>
        </w:rPr>
        <w:t>’Appendice 1</w:t>
      </w:r>
      <w:r w:rsidRPr="00DC10DC">
        <w:rPr>
          <w:rFonts w:asciiTheme="majorHAnsi" w:hAnsiTheme="majorHAnsi"/>
        </w:rPr>
        <w:t>.</w:t>
      </w:r>
    </w:p>
    <w:p w:rsidR="005F378E" w:rsidRPr="00DC10DC" w:rsidRDefault="00F526D6">
      <w:pPr>
        <w:tabs>
          <w:tab w:val="left" w:pos="9356"/>
        </w:tabs>
        <w:spacing w:after="120" w:line="240" w:lineRule="auto"/>
        <w:jc w:val="both"/>
        <w:rPr>
          <w:rFonts w:asciiTheme="majorHAnsi" w:hAnsiTheme="majorHAnsi"/>
          <w:color w:val="000000"/>
        </w:rPr>
      </w:pPr>
      <w:r w:rsidRPr="00DC10DC">
        <w:rPr>
          <w:rFonts w:asciiTheme="majorHAnsi" w:hAnsiTheme="majorHAnsi"/>
          <w:color w:val="000000"/>
        </w:rPr>
        <w:t>Non sono ritenute</w:t>
      </w:r>
      <w:r w:rsidR="00A04366">
        <w:rPr>
          <w:rFonts w:asciiTheme="majorHAnsi" w:hAnsiTheme="majorHAnsi"/>
          <w:color w:val="000000"/>
        </w:rPr>
        <w:t xml:space="preserve"> ammissibili le seguenti spese:</w:t>
      </w:r>
    </w:p>
    <w:p w:rsidR="005F378E" w:rsidRPr="00DC10DC" w:rsidRDefault="00951A33" w:rsidP="00836320">
      <w:pPr>
        <w:numPr>
          <w:ilvl w:val="0"/>
          <w:numId w:val="19"/>
        </w:numPr>
        <w:pBdr>
          <w:top w:val="nil"/>
          <w:left w:val="nil"/>
          <w:bottom w:val="nil"/>
          <w:right w:val="nil"/>
          <w:between w:val="nil"/>
        </w:pBdr>
        <w:tabs>
          <w:tab w:val="left" w:pos="9356"/>
        </w:tabs>
        <w:spacing w:after="120" w:line="240" w:lineRule="auto"/>
        <w:ind w:left="425" w:hanging="425"/>
        <w:jc w:val="both"/>
        <w:rPr>
          <w:rFonts w:asciiTheme="majorHAnsi" w:hAnsiTheme="majorHAnsi"/>
          <w:color w:val="000000"/>
        </w:rPr>
      </w:pPr>
      <w:r w:rsidRPr="00DC10DC">
        <w:rPr>
          <w:rFonts w:asciiTheme="majorHAnsi" w:hAnsiTheme="majorHAnsi"/>
          <w:color w:val="000000"/>
        </w:rPr>
        <w:t>spese per l’</w:t>
      </w:r>
      <w:r w:rsidR="00F526D6" w:rsidRPr="00DC10DC">
        <w:rPr>
          <w:rFonts w:asciiTheme="majorHAnsi" w:hAnsiTheme="majorHAnsi"/>
          <w:color w:val="000000"/>
        </w:rPr>
        <w:t xml:space="preserve">acquisto di beni usati, salvo i casi di </w:t>
      </w:r>
      <w:r w:rsidR="008958E5" w:rsidRPr="00DC10DC">
        <w:rPr>
          <w:rFonts w:asciiTheme="majorHAnsi" w:hAnsiTheme="majorHAnsi"/>
          <w:color w:val="000000"/>
        </w:rPr>
        <w:t xml:space="preserve">beni </w:t>
      </w:r>
      <w:r w:rsidR="00F526D6" w:rsidRPr="00DC10DC">
        <w:rPr>
          <w:rFonts w:asciiTheme="majorHAnsi" w:hAnsiTheme="majorHAnsi"/>
          <w:color w:val="000000"/>
        </w:rPr>
        <w:t xml:space="preserve">immobili già edificati, di beni rigenerati/ricondizionati e degli attivi di cui all’art. 17, comma 3, lettera b) del Regolamento GBER; </w:t>
      </w:r>
    </w:p>
    <w:p w:rsidR="005F378E" w:rsidRPr="00DC10DC" w:rsidRDefault="00F526D6" w:rsidP="00836320">
      <w:pPr>
        <w:numPr>
          <w:ilvl w:val="0"/>
          <w:numId w:val="19"/>
        </w:numPr>
        <w:pBdr>
          <w:top w:val="nil"/>
          <w:left w:val="nil"/>
          <w:bottom w:val="nil"/>
          <w:right w:val="nil"/>
          <w:between w:val="nil"/>
        </w:pBdr>
        <w:tabs>
          <w:tab w:val="left" w:pos="9356"/>
        </w:tabs>
        <w:spacing w:after="120" w:line="240" w:lineRule="auto"/>
        <w:ind w:left="425" w:hanging="425"/>
        <w:jc w:val="both"/>
        <w:rPr>
          <w:rFonts w:asciiTheme="majorHAnsi" w:hAnsiTheme="majorHAnsi"/>
          <w:color w:val="000000"/>
        </w:rPr>
      </w:pPr>
      <w:r w:rsidRPr="00DC10DC">
        <w:rPr>
          <w:rFonts w:asciiTheme="majorHAnsi" w:hAnsiTheme="majorHAnsi"/>
          <w:color w:val="000000"/>
        </w:rPr>
        <w:t>spese per il funzionamento dell’impresa (es. gestione, consulenze relative all’ordinaria amministrazione, servizi di consulenza fiscale, legale, pubblicità, e</w:t>
      </w:r>
      <w:r w:rsidR="00F51539" w:rsidRPr="00DC10DC">
        <w:rPr>
          <w:rFonts w:asciiTheme="majorHAnsi" w:hAnsiTheme="majorHAnsi"/>
          <w:color w:val="000000"/>
        </w:rPr>
        <w:t>c</w:t>
      </w:r>
      <w:r w:rsidRPr="00DC10DC">
        <w:rPr>
          <w:rFonts w:asciiTheme="majorHAnsi" w:hAnsiTheme="majorHAnsi"/>
          <w:color w:val="000000"/>
        </w:rPr>
        <w:t>c.), fatto salvo quanto previsto per le spese d</w:t>
      </w:r>
      <w:r w:rsidR="00887164" w:rsidRPr="00DC10DC">
        <w:rPr>
          <w:rFonts w:asciiTheme="majorHAnsi" w:hAnsiTheme="majorHAnsi"/>
          <w:color w:val="000000"/>
        </w:rPr>
        <w:t>el</w:t>
      </w:r>
      <w:r w:rsidRPr="00DC10DC">
        <w:rPr>
          <w:rFonts w:asciiTheme="majorHAnsi" w:hAnsiTheme="majorHAnsi"/>
          <w:color w:val="000000"/>
        </w:rPr>
        <w:t xml:space="preserve"> personale;</w:t>
      </w:r>
    </w:p>
    <w:p w:rsidR="005F378E" w:rsidRPr="00DC10DC" w:rsidRDefault="00F526D6" w:rsidP="00836320">
      <w:pPr>
        <w:numPr>
          <w:ilvl w:val="0"/>
          <w:numId w:val="19"/>
        </w:numPr>
        <w:pBdr>
          <w:top w:val="nil"/>
          <w:left w:val="nil"/>
          <w:bottom w:val="nil"/>
          <w:right w:val="nil"/>
          <w:between w:val="nil"/>
        </w:pBdr>
        <w:tabs>
          <w:tab w:val="left" w:pos="9356"/>
        </w:tabs>
        <w:spacing w:after="120" w:line="240" w:lineRule="auto"/>
        <w:ind w:left="425" w:hanging="425"/>
        <w:jc w:val="both"/>
        <w:rPr>
          <w:rFonts w:asciiTheme="majorHAnsi" w:hAnsiTheme="majorHAnsi"/>
          <w:color w:val="000000"/>
        </w:rPr>
      </w:pPr>
      <w:r w:rsidRPr="00DC10DC">
        <w:rPr>
          <w:rFonts w:asciiTheme="majorHAnsi" w:hAnsiTheme="majorHAnsi"/>
          <w:color w:val="000000"/>
        </w:rPr>
        <w:t xml:space="preserve">spese relative ad investimenti necessari per conseguire gli </w:t>
      </w:r>
      <w:proofErr w:type="spellStart"/>
      <w:r w:rsidRPr="00DC10DC">
        <w:rPr>
          <w:rFonts w:asciiTheme="majorHAnsi" w:hAnsiTheme="majorHAnsi"/>
          <w:i/>
          <w:iCs/>
          <w:color w:val="000000"/>
        </w:rPr>
        <w:t>standard</w:t>
      </w:r>
      <w:r w:rsidR="00333AFF" w:rsidRPr="00DC10DC">
        <w:rPr>
          <w:rFonts w:asciiTheme="majorHAnsi" w:hAnsiTheme="majorHAnsi"/>
          <w:i/>
          <w:iCs/>
          <w:color w:val="000000"/>
        </w:rPr>
        <w:t>s</w:t>
      </w:r>
      <w:proofErr w:type="spellEnd"/>
      <w:r w:rsidR="00BF7CD8" w:rsidRPr="00DC10DC">
        <w:rPr>
          <w:rFonts w:asciiTheme="majorHAnsi" w:hAnsiTheme="majorHAnsi"/>
          <w:color w:val="000000"/>
        </w:rPr>
        <w:t xml:space="preserve"> </w:t>
      </w:r>
      <w:r w:rsidRPr="00DC10DC">
        <w:rPr>
          <w:rFonts w:asciiTheme="majorHAnsi" w:hAnsiTheme="majorHAnsi"/>
          <w:color w:val="000000"/>
        </w:rPr>
        <w:t>imposti dalla legge o da provvedimenti equivalenti;</w:t>
      </w:r>
    </w:p>
    <w:p w:rsidR="005F378E" w:rsidRPr="00DC10DC" w:rsidRDefault="00F526D6" w:rsidP="00836320">
      <w:pPr>
        <w:numPr>
          <w:ilvl w:val="0"/>
          <w:numId w:val="19"/>
        </w:numPr>
        <w:pBdr>
          <w:top w:val="nil"/>
          <w:left w:val="nil"/>
          <w:bottom w:val="nil"/>
          <w:right w:val="nil"/>
          <w:between w:val="nil"/>
        </w:pBdr>
        <w:tabs>
          <w:tab w:val="left" w:pos="9356"/>
        </w:tabs>
        <w:spacing w:after="120" w:line="240" w:lineRule="auto"/>
        <w:ind w:left="425" w:hanging="425"/>
        <w:jc w:val="both"/>
        <w:rPr>
          <w:rFonts w:asciiTheme="majorHAnsi" w:hAnsiTheme="majorHAnsi"/>
          <w:color w:val="FF0000"/>
        </w:rPr>
      </w:pPr>
      <w:r w:rsidRPr="00DC10DC">
        <w:rPr>
          <w:rFonts w:asciiTheme="majorHAnsi" w:hAnsiTheme="majorHAnsi"/>
          <w:color w:val="000000"/>
        </w:rPr>
        <w:t>spese per manutenzione ordinaria</w:t>
      </w:r>
      <w:r w:rsidR="007B2937" w:rsidRPr="00DC10DC">
        <w:rPr>
          <w:rFonts w:asciiTheme="majorHAnsi" w:hAnsiTheme="majorHAnsi"/>
          <w:color w:val="000000"/>
        </w:rPr>
        <w:t>,</w:t>
      </w:r>
      <w:r w:rsidRPr="00DC10DC">
        <w:rPr>
          <w:rFonts w:asciiTheme="majorHAnsi" w:hAnsiTheme="majorHAnsi"/>
          <w:color w:val="000000"/>
        </w:rPr>
        <w:t xml:space="preserve"> se non collegata direttamente alla manutenzione straordinaria;</w:t>
      </w:r>
    </w:p>
    <w:p w:rsidR="005F378E" w:rsidRPr="00DC10DC" w:rsidRDefault="00F526D6" w:rsidP="00836320">
      <w:pPr>
        <w:numPr>
          <w:ilvl w:val="0"/>
          <w:numId w:val="19"/>
        </w:numPr>
        <w:pBdr>
          <w:top w:val="nil"/>
          <w:left w:val="nil"/>
          <w:bottom w:val="nil"/>
          <w:right w:val="nil"/>
          <w:between w:val="nil"/>
        </w:pBdr>
        <w:tabs>
          <w:tab w:val="left" w:pos="9356"/>
        </w:tabs>
        <w:spacing w:after="120" w:line="240" w:lineRule="auto"/>
        <w:ind w:left="425" w:hanging="425"/>
        <w:jc w:val="both"/>
        <w:rPr>
          <w:rFonts w:asciiTheme="majorHAnsi" w:hAnsiTheme="majorHAnsi"/>
          <w:color w:val="000000"/>
        </w:rPr>
      </w:pPr>
      <w:r w:rsidRPr="00DC10DC">
        <w:rPr>
          <w:rFonts w:asciiTheme="majorHAnsi" w:hAnsiTheme="majorHAnsi"/>
          <w:color w:val="000000"/>
        </w:rPr>
        <w:t>spese di spedizione, viaggio, vitto</w:t>
      </w:r>
      <w:r w:rsidR="007B2937" w:rsidRPr="00DC10DC">
        <w:rPr>
          <w:rFonts w:asciiTheme="majorHAnsi" w:hAnsiTheme="majorHAnsi"/>
          <w:color w:val="000000"/>
        </w:rPr>
        <w:t xml:space="preserve"> e</w:t>
      </w:r>
      <w:r w:rsidRPr="00DC10DC">
        <w:rPr>
          <w:rFonts w:asciiTheme="majorHAnsi" w:hAnsiTheme="majorHAnsi"/>
          <w:color w:val="000000"/>
        </w:rPr>
        <w:t xml:space="preserve"> alloggio;</w:t>
      </w:r>
    </w:p>
    <w:p w:rsidR="004D79DA" w:rsidRPr="00DC10DC" w:rsidRDefault="00F526D6" w:rsidP="00836320">
      <w:pPr>
        <w:numPr>
          <w:ilvl w:val="0"/>
          <w:numId w:val="19"/>
        </w:numPr>
        <w:pBdr>
          <w:top w:val="nil"/>
          <w:left w:val="nil"/>
          <w:bottom w:val="nil"/>
          <w:right w:val="nil"/>
          <w:between w:val="nil"/>
        </w:pBdr>
        <w:tabs>
          <w:tab w:val="left" w:pos="9356"/>
        </w:tabs>
        <w:spacing w:after="120" w:line="240" w:lineRule="auto"/>
        <w:ind w:left="425" w:hanging="425"/>
        <w:jc w:val="both"/>
        <w:rPr>
          <w:rFonts w:asciiTheme="majorHAnsi" w:hAnsiTheme="majorHAnsi"/>
          <w:color w:val="000000"/>
        </w:rPr>
      </w:pPr>
      <w:r w:rsidRPr="00DC10DC">
        <w:rPr>
          <w:rFonts w:asciiTheme="majorHAnsi" w:hAnsiTheme="majorHAnsi"/>
          <w:color w:val="000000"/>
        </w:rPr>
        <w:lastRenderedPageBreak/>
        <w:t xml:space="preserve">oneri per imposte, </w:t>
      </w:r>
      <w:r w:rsidR="004D79DA" w:rsidRPr="00DC10DC">
        <w:rPr>
          <w:rFonts w:asciiTheme="majorHAnsi" w:hAnsiTheme="majorHAnsi"/>
          <w:color w:val="000000"/>
        </w:rPr>
        <w:t xml:space="preserve">per </w:t>
      </w:r>
      <w:r w:rsidRPr="00DC10DC">
        <w:rPr>
          <w:rFonts w:asciiTheme="majorHAnsi" w:hAnsiTheme="majorHAnsi"/>
          <w:color w:val="000000"/>
        </w:rPr>
        <w:t xml:space="preserve">concessioni, </w:t>
      </w:r>
      <w:r w:rsidR="004D79DA" w:rsidRPr="00DC10DC">
        <w:rPr>
          <w:rFonts w:asciiTheme="majorHAnsi" w:hAnsiTheme="majorHAnsi"/>
          <w:color w:val="000000"/>
        </w:rPr>
        <w:t xml:space="preserve">oneri </w:t>
      </w:r>
      <w:r w:rsidRPr="00DC10DC">
        <w:rPr>
          <w:rFonts w:asciiTheme="majorHAnsi" w:hAnsiTheme="majorHAnsi"/>
          <w:color w:val="000000"/>
        </w:rPr>
        <w:t>di urbanizzazione</w:t>
      </w:r>
      <w:r w:rsidR="004D79DA" w:rsidRPr="00DC10DC">
        <w:rPr>
          <w:rFonts w:asciiTheme="majorHAnsi" w:hAnsiTheme="majorHAnsi"/>
          <w:color w:val="000000"/>
        </w:rPr>
        <w:t>;</w:t>
      </w:r>
    </w:p>
    <w:p w:rsidR="008F02AE" w:rsidRPr="00DC10DC" w:rsidRDefault="00F526D6" w:rsidP="00836320">
      <w:pPr>
        <w:numPr>
          <w:ilvl w:val="0"/>
          <w:numId w:val="19"/>
        </w:numPr>
        <w:pBdr>
          <w:top w:val="nil"/>
          <w:left w:val="nil"/>
          <w:bottom w:val="nil"/>
          <w:right w:val="nil"/>
          <w:between w:val="nil"/>
        </w:pBdr>
        <w:tabs>
          <w:tab w:val="left" w:pos="9356"/>
        </w:tabs>
        <w:spacing w:after="120" w:line="240" w:lineRule="auto"/>
        <w:ind w:left="425" w:hanging="425"/>
        <w:jc w:val="both"/>
        <w:rPr>
          <w:rFonts w:asciiTheme="majorHAnsi" w:hAnsiTheme="majorHAnsi"/>
          <w:color w:val="000000"/>
        </w:rPr>
      </w:pPr>
      <w:r w:rsidRPr="00DC10DC">
        <w:rPr>
          <w:rFonts w:asciiTheme="majorHAnsi" w:hAnsiTheme="majorHAnsi"/>
          <w:color w:val="000000"/>
        </w:rPr>
        <w:t>spese notarili</w:t>
      </w:r>
      <w:r w:rsidR="008F02AE" w:rsidRPr="00DC10DC">
        <w:rPr>
          <w:rFonts w:asciiTheme="majorHAnsi" w:hAnsiTheme="majorHAnsi"/>
          <w:color w:val="000000"/>
        </w:rPr>
        <w:t xml:space="preserve"> e</w:t>
      </w:r>
      <w:r w:rsidRPr="00DC10DC">
        <w:rPr>
          <w:rFonts w:asciiTheme="majorHAnsi" w:hAnsiTheme="majorHAnsi"/>
          <w:color w:val="000000"/>
        </w:rPr>
        <w:t xml:space="preserve"> bancarie</w:t>
      </w:r>
      <w:r w:rsidR="008F02AE" w:rsidRPr="00DC10DC">
        <w:rPr>
          <w:rFonts w:asciiTheme="majorHAnsi" w:hAnsiTheme="majorHAnsi"/>
          <w:color w:val="000000"/>
        </w:rPr>
        <w:t>;</w:t>
      </w:r>
    </w:p>
    <w:p w:rsidR="005F378E" w:rsidRPr="00DC10DC" w:rsidRDefault="00F526D6" w:rsidP="00836320">
      <w:pPr>
        <w:numPr>
          <w:ilvl w:val="0"/>
          <w:numId w:val="19"/>
        </w:numPr>
        <w:pBdr>
          <w:top w:val="nil"/>
          <w:left w:val="nil"/>
          <w:bottom w:val="nil"/>
          <w:right w:val="nil"/>
          <w:between w:val="nil"/>
        </w:pBdr>
        <w:tabs>
          <w:tab w:val="left" w:pos="9356"/>
        </w:tabs>
        <w:spacing w:after="120" w:line="240" w:lineRule="auto"/>
        <w:ind w:left="425" w:hanging="425"/>
        <w:jc w:val="both"/>
        <w:rPr>
          <w:rFonts w:asciiTheme="majorHAnsi" w:hAnsiTheme="majorHAnsi"/>
          <w:color w:val="000000"/>
        </w:rPr>
      </w:pPr>
      <w:r w:rsidRPr="00DC10DC">
        <w:rPr>
          <w:rFonts w:asciiTheme="majorHAnsi" w:hAnsiTheme="majorHAnsi"/>
          <w:color w:val="000000"/>
        </w:rPr>
        <w:t>interessi passivi e altri oneri meramente finanziari;</w:t>
      </w:r>
    </w:p>
    <w:p w:rsidR="005F378E" w:rsidRPr="00DC10DC" w:rsidRDefault="00F526D6" w:rsidP="00836320">
      <w:pPr>
        <w:numPr>
          <w:ilvl w:val="0"/>
          <w:numId w:val="19"/>
        </w:numPr>
        <w:pBdr>
          <w:top w:val="nil"/>
          <w:left w:val="nil"/>
          <w:bottom w:val="nil"/>
          <w:right w:val="nil"/>
          <w:between w:val="nil"/>
        </w:pBdr>
        <w:tabs>
          <w:tab w:val="left" w:pos="9356"/>
        </w:tabs>
        <w:spacing w:after="120" w:line="240" w:lineRule="auto"/>
        <w:ind w:left="425" w:hanging="425"/>
        <w:jc w:val="both"/>
        <w:rPr>
          <w:rFonts w:asciiTheme="majorHAnsi" w:hAnsiTheme="majorHAnsi"/>
          <w:color w:val="000000"/>
        </w:rPr>
      </w:pPr>
      <w:r w:rsidRPr="00DC10DC">
        <w:rPr>
          <w:rFonts w:asciiTheme="majorHAnsi" w:hAnsiTheme="majorHAnsi"/>
          <w:color w:val="000000"/>
        </w:rPr>
        <w:t>spese relative a beni in comodato;</w:t>
      </w:r>
    </w:p>
    <w:p w:rsidR="005F378E" w:rsidRPr="00DC10DC" w:rsidRDefault="00F526D6" w:rsidP="00836320">
      <w:pPr>
        <w:numPr>
          <w:ilvl w:val="0"/>
          <w:numId w:val="19"/>
        </w:numPr>
        <w:pBdr>
          <w:top w:val="nil"/>
          <w:left w:val="nil"/>
          <w:bottom w:val="nil"/>
          <w:right w:val="nil"/>
          <w:between w:val="nil"/>
        </w:pBdr>
        <w:tabs>
          <w:tab w:val="left" w:pos="9356"/>
        </w:tabs>
        <w:spacing w:after="120" w:line="240" w:lineRule="auto"/>
        <w:ind w:left="425" w:hanging="425"/>
        <w:jc w:val="both"/>
        <w:rPr>
          <w:rFonts w:asciiTheme="majorHAnsi" w:hAnsiTheme="majorHAnsi"/>
        </w:rPr>
      </w:pPr>
      <w:r w:rsidRPr="00DC10DC">
        <w:rPr>
          <w:rFonts w:asciiTheme="majorHAnsi" w:hAnsiTheme="majorHAnsi"/>
        </w:rPr>
        <w:t>spese relative ad autovetture, veicoli, mezzi di trasporto, compresi tutti i tipi di allestimenti finalizzati al trasporto</w:t>
      </w:r>
      <w:r w:rsidR="005E1DF1" w:rsidRPr="00DC10DC">
        <w:rPr>
          <w:rFonts w:asciiTheme="majorHAnsi" w:hAnsiTheme="majorHAnsi"/>
        </w:rPr>
        <w:t>,</w:t>
      </w:r>
      <w:r w:rsidR="005E1DF1" w:rsidRPr="00DC10DC">
        <w:rPr>
          <w:rFonts w:asciiTheme="majorHAnsi" w:hAnsiTheme="majorHAnsi"/>
          <w:color w:val="000000"/>
        </w:rPr>
        <w:t xml:space="preserve"> se non finalizzate all’intervento</w:t>
      </w:r>
      <w:r w:rsidRPr="00DC10DC">
        <w:rPr>
          <w:rFonts w:asciiTheme="majorHAnsi" w:hAnsiTheme="majorHAnsi"/>
        </w:rPr>
        <w:t>;</w:t>
      </w:r>
    </w:p>
    <w:p w:rsidR="005F378E" w:rsidRPr="00DC10DC" w:rsidRDefault="00F526D6" w:rsidP="00836320">
      <w:pPr>
        <w:numPr>
          <w:ilvl w:val="0"/>
          <w:numId w:val="19"/>
        </w:numPr>
        <w:pBdr>
          <w:top w:val="nil"/>
          <w:left w:val="nil"/>
          <w:bottom w:val="nil"/>
          <w:right w:val="nil"/>
          <w:between w:val="nil"/>
        </w:pBdr>
        <w:tabs>
          <w:tab w:val="left" w:pos="9356"/>
        </w:tabs>
        <w:spacing w:after="120" w:line="240" w:lineRule="auto"/>
        <w:ind w:left="425" w:hanging="425"/>
        <w:jc w:val="both"/>
        <w:rPr>
          <w:rFonts w:asciiTheme="majorHAnsi" w:hAnsiTheme="majorHAnsi"/>
          <w:color w:val="FF0000"/>
        </w:rPr>
      </w:pPr>
      <w:r w:rsidRPr="00DC10DC">
        <w:rPr>
          <w:rFonts w:asciiTheme="majorHAnsi" w:hAnsiTheme="majorHAnsi"/>
        </w:rPr>
        <w:t>spese relative ad imbarcazioni, natanti, draghe, pontoni/strutture/mezzi galleggianti compresi relativi macchinari e allestimenti</w:t>
      </w:r>
      <w:r w:rsidR="005E1DF1" w:rsidRPr="00DC10DC">
        <w:rPr>
          <w:rFonts w:asciiTheme="majorHAnsi" w:hAnsiTheme="majorHAnsi"/>
        </w:rPr>
        <w:t>,</w:t>
      </w:r>
      <w:r w:rsidR="005E1DF1" w:rsidRPr="00DC10DC">
        <w:rPr>
          <w:rFonts w:asciiTheme="majorHAnsi" w:hAnsiTheme="majorHAnsi"/>
          <w:color w:val="000000"/>
        </w:rPr>
        <w:t xml:space="preserve"> se non finalizzate all’intervento</w:t>
      </w:r>
      <w:r w:rsidRPr="00DC10DC">
        <w:rPr>
          <w:rFonts w:asciiTheme="majorHAnsi" w:hAnsiTheme="majorHAnsi"/>
        </w:rPr>
        <w:t>;</w:t>
      </w:r>
      <w:r w:rsidR="0071199C" w:rsidRPr="00DC10DC">
        <w:rPr>
          <w:rFonts w:asciiTheme="majorHAnsi" w:hAnsiTheme="majorHAnsi"/>
        </w:rPr>
        <w:t xml:space="preserve"> </w:t>
      </w:r>
    </w:p>
    <w:p w:rsidR="005F378E" w:rsidRPr="00DC10DC" w:rsidRDefault="00F526D6" w:rsidP="00836320">
      <w:pPr>
        <w:numPr>
          <w:ilvl w:val="0"/>
          <w:numId w:val="19"/>
        </w:numPr>
        <w:pBdr>
          <w:top w:val="nil"/>
          <w:left w:val="nil"/>
          <w:bottom w:val="nil"/>
          <w:right w:val="nil"/>
          <w:between w:val="nil"/>
        </w:pBdr>
        <w:tabs>
          <w:tab w:val="left" w:pos="9356"/>
        </w:tabs>
        <w:spacing w:after="120" w:line="240" w:lineRule="auto"/>
        <w:ind w:left="425" w:hanging="425"/>
        <w:jc w:val="both"/>
        <w:rPr>
          <w:rFonts w:asciiTheme="majorHAnsi" w:hAnsiTheme="majorHAnsi"/>
          <w:color w:val="000000"/>
        </w:rPr>
      </w:pPr>
      <w:r w:rsidRPr="00DC10DC">
        <w:rPr>
          <w:rFonts w:asciiTheme="majorHAnsi" w:hAnsiTheme="majorHAnsi"/>
          <w:color w:val="000000"/>
        </w:rPr>
        <w:t>spese per mobili e arredi</w:t>
      </w:r>
      <w:r w:rsidR="005E1DF1" w:rsidRPr="00DC10DC">
        <w:rPr>
          <w:rFonts w:asciiTheme="majorHAnsi" w:hAnsiTheme="majorHAnsi"/>
          <w:color w:val="000000"/>
        </w:rPr>
        <w:t>,</w:t>
      </w:r>
      <w:r w:rsidRPr="00DC10DC">
        <w:rPr>
          <w:rFonts w:asciiTheme="majorHAnsi" w:hAnsiTheme="majorHAnsi"/>
          <w:color w:val="000000"/>
        </w:rPr>
        <w:t xml:space="preserve"> se non finalizzat</w:t>
      </w:r>
      <w:r w:rsidR="00EB4576" w:rsidRPr="00DC10DC">
        <w:rPr>
          <w:rFonts w:asciiTheme="majorHAnsi" w:hAnsiTheme="majorHAnsi"/>
          <w:color w:val="000000"/>
        </w:rPr>
        <w:t>e</w:t>
      </w:r>
      <w:r w:rsidRPr="00DC10DC">
        <w:rPr>
          <w:rFonts w:asciiTheme="majorHAnsi" w:hAnsiTheme="majorHAnsi"/>
          <w:color w:val="000000"/>
        </w:rPr>
        <w:t xml:space="preserve"> all’intervento;</w:t>
      </w:r>
    </w:p>
    <w:p w:rsidR="005F378E" w:rsidRPr="00DC10DC" w:rsidRDefault="00F526D6" w:rsidP="00836320">
      <w:pPr>
        <w:numPr>
          <w:ilvl w:val="0"/>
          <w:numId w:val="19"/>
        </w:numPr>
        <w:pBdr>
          <w:top w:val="nil"/>
          <w:left w:val="nil"/>
          <w:bottom w:val="nil"/>
          <w:right w:val="nil"/>
          <w:between w:val="nil"/>
        </w:pBdr>
        <w:tabs>
          <w:tab w:val="left" w:pos="9356"/>
        </w:tabs>
        <w:spacing w:after="120" w:line="240" w:lineRule="auto"/>
        <w:ind w:left="425" w:hanging="425"/>
        <w:jc w:val="both"/>
        <w:rPr>
          <w:rFonts w:asciiTheme="majorHAnsi" w:hAnsiTheme="majorHAnsi"/>
          <w:color w:val="000000"/>
        </w:rPr>
      </w:pPr>
      <w:r w:rsidRPr="00DC10DC">
        <w:rPr>
          <w:rFonts w:asciiTheme="majorHAnsi" w:hAnsiTheme="majorHAnsi"/>
          <w:color w:val="000000"/>
        </w:rPr>
        <w:t>spese per beni relativi ad attività di rappresentanza;</w:t>
      </w:r>
    </w:p>
    <w:p w:rsidR="005F378E" w:rsidRPr="00DC10DC" w:rsidRDefault="00F526D6" w:rsidP="00836320">
      <w:pPr>
        <w:numPr>
          <w:ilvl w:val="0"/>
          <w:numId w:val="19"/>
        </w:numPr>
        <w:pBdr>
          <w:top w:val="nil"/>
          <w:left w:val="nil"/>
          <w:bottom w:val="nil"/>
          <w:right w:val="nil"/>
          <w:between w:val="nil"/>
        </w:pBdr>
        <w:tabs>
          <w:tab w:val="left" w:pos="9356"/>
        </w:tabs>
        <w:spacing w:after="120" w:line="240" w:lineRule="auto"/>
        <w:ind w:left="425" w:hanging="425"/>
        <w:jc w:val="both"/>
        <w:rPr>
          <w:rFonts w:asciiTheme="majorHAnsi" w:hAnsiTheme="majorHAnsi"/>
          <w:color w:val="000000"/>
        </w:rPr>
      </w:pPr>
      <w:r w:rsidRPr="00DC10DC">
        <w:rPr>
          <w:rFonts w:asciiTheme="majorHAnsi" w:hAnsiTheme="majorHAnsi"/>
          <w:color w:val="000000"/>
        </w:rPr>
        <w:t>spese per scorte e materiali di consumo;</w:t>
      </w:r>
    </w:p>
    <w:p w:rsidR="005F378E" w:rsidRPr="00DC10DC" w:rsidRDefault="00F526D6" w:rsidP="00836320">
      <w:pPr>
        <w:numPr>
          <w:ilvl w:val="0"/>
          <w:numId w:val="19"/>
        </w:numPr>
        <w:pBdr>
          <w:top w:val="nil"/>
          <w:left w:val="nil"/>
          <w:bottom w:val="nil"/>
          <w:right w:val="nil"/>
          <w:between w:val="nil"/>
        </w:pBdr>
        <w:tabs>
          <w:tab w:val="left" w:pos="9356"/>
        </w:tabs>
        <w:spacing w:after="120" w:line="240" w:lineRule="auto"/>
        <w:ind w:left="425" w:hanging="425"/>
        <w:jc w:val="both"/>
        <w:rPr>
          <w:rFonts w:asciiTheme="majorHAnsi" w:hAnsiTheme="majorHAnsi"/>
          <w:color w:val="000000"/>
        </w:rPr>
      </w:pPr>
      <w:r w:rsidRPr="00DC10DC">
        <w:rPr>
          <w:rFonts w:asciiTheme="majorHAnsi" w:hAnsiTheme="majorHAnsi"/>
          <w:color w:val="000000"/>
        </w:rPr>
        <w:t xml:space="preserve">spese che hanno già beneficiato di contributi pubblici considerati </w:t>
      </w:r>
      <w:r w:rsidR="00EF016A" w:rsidRPr="00DC10DC">
        <w:rPr>
          <w:rFonts w:asciiTheme="majorHAnsi" w:hAnsiTheme="majorHAnsi"/>
          <w:color w:val="000000"/>
        </w:rPr>
        <w:t>a</w:t>
      </w:r>
      <w:r w:rsidRPr="00DC10DC">
        <w:rPr>
          <w:rFonts w:asciiTheme="majorHAnsi" w:hAnsiTheme="majorHAnsi"/>
          <w:color w:val="000000"/>
        </w:rPr>
        <w:t xml:space="preserve">iuti di Stato, incluso il regime </w:t>
      </w:r>
      <w:r w:rsidRPr="00DC10DC">
        <w:rPr>
          <w:rFonts w:asciiTheme="majorHAnsi" w:hAnsiTheme="majorHAnsi"/>
          <w:i/>
          <w:iCs/>
          <w:color w:val="000000"/>
        </w:rPr>
        <w:t xml:space="preserve">De </w:t>
      </w:r>
      <w:proofErr w:type="spellStart"/>
      <w:r w:rsidRPr="00DC10DC">
        <w:rPr>
          <w:rFonts w:asciiTheme="majorHAnsi" w:hAnsiTheme="majorHAnsi"/>
          <w:i/>
          <w:iCs/>
          <w:color w:val="000000"/>
        </w:rPr>
        <w:t>Minimis</w:t>
      </w:r>
      <w:proofErr w:type="spellEnd"/>
      <w:r w:rsidRPr="00DC10DC">
        <w:rPr>
          <w:rFonts w:asciiTheme="majorHAnsi" w:hAnsiTheme="majorHAnsi"/>
          <w:color w:val="000000"/>
        </w:rPr>
        <w:t xml:space="preserve"> e </w:t>
      </w:r>
      <w:proofErr w:type="spellStart"/>
      <w:r w:rsidRPr="00DC10DC">
        <w:rPr>
          <w:rFonts w:asciiTheme="majorHAnsi" w:hAnsiTheme="majorHAnsi"/>
          <w:i/>
          <w:iCs/>
          <w:color w:val="000000"/>
        </w:rPr>
        <w:t>Temporary</w:t>
      </w:r>
      <w:proofErr w:type="spellEnd"/>
      <w:r w:rsidRPr="00DC10DC">
        <w:rPr>
          <w:rFonts w:asciiTheme="majorHAnsi" w:hAnsiTheme="majorHAnsi"/>
          <w:i/>
          <w:iCs/>
          <w:color w:val="000000"/>
        </w:rPr>
        <w:t xml:space="preserve"> Framework</w:t>
      </w:r>
      <w:r w:rsidRPr="00DC10DC">
        <w:rPr>
          <w:rFonts w:asciiTheme="majorHAnsi" w:hAnsiTheme="majorHAnsi"/>
          <w:color w:val="000000"/>
        </w:rPr>
        <w:t>;</w:t>
      </w:r>
    </w:p>
    <w:p w:rsidR="005F378E" w:rsidRPr="00DC10DC" w:rsidRDefault="00F526D6" w:rsidP="00836320">
      <w:pPr>
        <w:numPr>
          <w:ilvl w:val="0"/>
          <w:numId w:val="19"/>
        </w:numPr>
        <w:pBdr>
          <w:top w:val="nil"/>
          <w:left w:val="nil"/>
          <w:bottom w:val="nil"/>
          <w:right w:val="nil"/>
          <w:between w:val="nil"/>
        </w:pBdr>
        <w:tabs>
          <w:tab w:val="left" w:pos="9356"/>
        </w:tabs>
        <w:spacing w:after="120" w:line="240" w:lineRule="auto"/>
        <w:ind w:left="425" w:hanging="425"/>
        <w:jc w:val="both"/>
        <w:rPr>
          <w:rFonts w:asciiTheme="majorHAnsi" w:hAnsiTheme="majorHAnsi"/>
          <w:color w:val="000000"/>
        </w:rPr>
      </w:pPr>
      <w:r w:rsidRPr="00DC10DC">
        <w:rPr>
          <w:rFonts w:asciiTheme="majorHAnsi" w:hAnsiTheme="majorHAnsi"/>
          <w:color w:val="000000"/>
        </w:rPr>
        <w:t xml:space="preserve">spese di ammortamento relative ad attivi materiali ed immateriali che hanno già beneficiato di contributi pubblici considerati Aiuti di Stato, incluso il regime </w:t>
      </w:r>
      <w:r w:rsidRPr="00DC10DC">
        <w:rPr>
          <w:rFonts w:asciiTheme="majorHAnsi" w:hAnsiTheme="majorHAnsi"/>
          <w:i/>
          <w:iCs/>
          <w:color w:val="000000"/>
        </w:rPr>
        <w:t xml:space="preserve">De </w:t>
      </w:r>
      <w:proofErr w:type="spellStart"/>
      <w:r w:rsidRPr="00DC10DC">
        <w:rPr>
          <w:rFonts w:asciiTheme="majorHAnsi" w:hAnsiTheme="majorHAnsi"/>
          <w:i/>
          <w:iCs/>
          <w:color w:val="000000"/>
        </w:rPr>
        <w:t>Minimis</w:t>
      </w:r>
      <w:proofErr w:type="spellEnd"/>
      <w:r w:rsidRPr="00DC10DC">
        <w:rPr>
          <w:rFonts w:asciiTheme="majorHAnsi" w:hAnsiTheme="majorHAnsi"/>
          <w:color w:val="000000"/>
        </w:rPr>
        <w:t xml:space="preserve"> e </w:t>
      </w:r>
      <w:proofErr w:type="spellStart"/>
      <w:r w:rsidRPr="00DC10DC">
        <w:rPr>
          <w:rFonts w:asciiTheme="majorHAnsi" w:hAnsiTheme="majorHAnsi"/>
          <w:i/>
          <w:iCs/>
          <w:color w:val="000000"/>
        </w:rPr>
        <w:t>Temporary</w:t>
      </w:r>
      <w:proofErr w:type="spellEnd"/>
      <w:r w:rsidRPr="00DC10DC">
        <w:rPr>
          <w:rFonts w:asciiTheme="majorHAnsi" w:hAnsiTheme="majorHAnsi"/>
          <w:i/>
          <w:iCs/>
          <w:color w:val="000000"/>
        </w:rPr>
        <w:t xml:space="preserve"> Framework</w:t>
      </w:r>
      <w:r w:rsidRPr="00DC10DC">
        <w:rPr>
          <w:rFonts w:asciiTheme="majorHAnsi" w:hAnsiTheme="majorHAnsi"/>
          <w:color w:val="000000"/>
        </w:rPr>
        <w:t>;</w:t>
      </w:r>
    </w:p>
    <w:p w:rsidR="005F378E" w:rsidRPr="00DC10DC" w:rsidRDefault="00F526D6" w:rsidP="00836320">
      <w:pPr>
        <w:numPr>
          <w:ilvl w:val="0"/>
          <w:numId w:val="19"/>
        </w:numPr>
        <w:pBdr>
          <w:top w:val="nil"/>
          <w:left w:val="nil"/>
          <w:bottom w:val="nil"/>
          <w:right w:val="nil"/>
          <w:between w:val="nil"/>
        </w:pBdr>
        <w:tabs>
          <w:tab w:val="left" w:pos="9356"/>
        </w:tabs>
        <w:spacing w:after="120" w:line="240" w:lineRule="auto"/>
        <w:ind w:left="425" w:hanging="425"/>
        <w:jc w:val="both"/>
        <w:rPr>
          <w:rFonts w:asciiTheme="majorHAnsi" w:hAnsiTheme="majorHAnsi"/>
          <w:color w:val="000000"/>
        </w:rPr>
      </w:pPr>
      <w:r w:rsidRPr="00DC10DC">
        <w:rPr>
          <w:rFonts w:asciiTheme="majorHAnsi" w:hAnsiTheme="majorHAnsi"/>
          <w:color w:val="000000"/>
        </w:rPr>
        <w:t>costi relativi ad attività orientate alla commercializzazione;</w:t>
      </w:r>
    </w:p>
    <w:p w:rsidR="005F378E" w:rsidRPr="00DC10DC" w:rsidRDefault="00F526D6" w:rsidP="00836320">
      <w:pPr>
        <w:numPr>
          <w:ilvl w:val="0"/>
          <w:numId w:val="20"/>
        </w:numPr>
        <w:pBdr>
          <w:top w:val="nil"/>
          <w:left w:val="nil"/>
          <w:bottom w:val="nil"/>
          <w:right w:val="nil"/>
          <w:between w:val="nil"/>
        </w:pBdr>
        <w:tabs>
          <w:tab w:val="left" w:pos="9356"/>
        </w:tabs>
        <w:spacing w:after="120" w:line="240" w:lineRule="auto"/>
        <w:ind w:left="426" w:hanging="426"/>
        <w:jc w:val="both"/>
        <w:rPr>
          <w:rFonts w:asciiTheme="majorHAnsi" w:hAnsiTheme="majorHAnsi"/>
        </w:rPr>
      </w:pPr>
      <w:r w:rsidRPr="00DC10DC">
        <w:rPr>
          <w:rFonts w:asciiTheme="majorHAnsi" w:hAnsiTheme="majorHAnsi"/>
          <w:color w:val="000000"/>
        </w:rPr>
        <w:t>qualsiasi forma di auto fatturazione;</w:t>
      </w:r>
    </w:p>
    <w:p w:rsidR="005F378E" w:rsidRPr="00DC10DC" w:rsidRDefault="00F526D6" w:rsidP="00836320">
      <w:pPr>
        <w:numPr>
          <w:ilvl w:val="0"/>
          <w:numId w:val="19"/>
        </w:numPr>
        <w:pBdr>
          <w:top w:val="nil"/>
          <w:left w:val="nil"/>
          <w:bottom w:val="nil"/>
          <w:right w:val="nil"/>
          <w:between w:val="nil"/>
        </w:pBdr>
        <w:tabs>
          <w:tab w:val="left" w:pos="9356"/>
        </w:tabs>
        <w:spacing w:after="120" w:line="240" w:lineRule="auto"/>
        <w:ind w:left="425" w:hanging="425"/>
        <w:jc w:val="both"/>
        <w:rPr>
          <w:rFonts w:asciiTheme="majorHAnsi" w:hAnsiTheme="majorHAnsi"/>
          <w:color w:val="000000"/>
        </w:rPr>
      </w:pPr>
      <w:r w:rsidRPr="00DC10DC">
        <w:rPr>
          <w:rFonts w:asciiTheme="majorHAnsi" w:hAnsiTheme="majorHAnsi"/>
          <w:color w:val="000000"/>
        </w:rPr>
        <w:t xml:space="preserve">spese relative ai beni acquistati con il sistema della locazione finanziaria già di proprietà dell’impresa beneficiaria delle agevolazioni. </w:t>
      </w:r>
    </w:p>
    <w:p w:rsidR="005F378E" w:rsidRPr="00DC10DC" w:rsidRDefault="00F526D6">
      <w:pPr>
        <w:tabs>
          <w:tab w:val="left" w:pos="9356"/>
        </w:tabs>
        <w:spacing w:after="120" w:line="240" w:lineRule="auto"/>
        <w:jc w:val="both"/>
        <w:rPr>
          <w:rFonts w:asciiTheme="majorHAnsi" w:hAnsiTheme="majorHAnsi"/>
          <w:color w:val="000000"/>
        </w:rPr>
      </w:pPr>
      <w:r w:rsidRPr="00DC10DC">
        <w:rPr>
          <w:rFonts w:asciiTheme="majorHAnsi" w:hAnsiTheme="majorHAnsi"/>
          <w:color w:val="000000"/>
        </w:rPr>
        <w:t xml:space="preserve">Non sono ammessi inoltre: </w:t>
      </w:r>
    </w:p>
    <w:p w:rsidR="005F378E" w:rsidRPr="00DC10DC" w:rsidRDefault="00F526D6" w:rsidP="00836320">
      <w:pPr>
        <w:numPr>
          <w:ilvl w:val="0"/>
          <w:numId w:val="20"/>
        </w:numPr>
        <w:pBdr>
          <w:top w:val="nil"/>
          <w:left w:val="nil"/>
          <w:bottom w:val="nil"/>
          <w:right w:val="nil"/>
          <w:between w:val="nil"/>
        </w:pBdr>
        <w:tabs>
          <w:tab w:val="left" w:pos="9356"/>
        </w:tabs>
        <w:spacing w:after="120" w:line="240" w:lineRule="auto"/>
        <w:ind w:left="426" w:hanging="426"/>
        <w:jc w:val="both"/>
        <w:rPr>
          <w:rFonts w:asciiTheme="majorHAnsi" w:hAnsiTheme="majorHAnsi"/>
        </w:rPr>
      </w:pPr>
      <w:r w:rsidRPr="00DC10DC">
        <w:rPr>
          <w:rFonts w:asciiTheme="majorHAnsi" w:hAnsiTheme="majorHAnsi"/>
          <w:color w:val="000000"/>
        </w:rPr>
        <w:t xml:space="preserve">i pagamenti effettuati in contanti e/o tramite compensazione di qualsiasi genere tra il beneficiario ed il fornitore (esempio: permuta con altri beni mobili e/o immobili, lavori, forniture, servizi, ecc.); </w:t>
      </w:r>
    </w:p>
    <w:p w:rsidR="005F378E" w:rsidRPr="00DC10DC" w:rsidRDefault="00F526D6" w:rsidP="00836320">
      <w:pPr>
        <w:numPr>
          <w:ilvl w:val="0"/>
          <w:numId w:val="20"/>
        </w:numPr>
        <w:pBdr>
          <w:top w:val="nil"/>
          <w:left w:val="nil"/>
          <w:bottom w:val="nil"/>
          <w:right w:val="nil"/>
          <w:between w:val="nil"/>
        </w:pBdr>
        <w:tabs>
          <w:tab w:val="left" w:pos="9356"/>
        </w:tabs>
        <w:spacing w:after="120" w:line="240" w:lineRule="auto"/>
        <w:ind w:left="426" w:hanging="426"/>
        <w:jc w:val="both"/>
        <w:rPr>
          <w:rFonts w:asciiTheme="majorHAnsi" w:hAnsiTheme="majorHAnsi"/>
        </w:rPr>
      </w:pPr>
      <w:r w:rsidRPr="00DC10DC">
        <w:rPr>
          <w:rFonts w:asciiTheme="majorHAnsi" w:hAnsiTheme="majorHAnsi"/>
          <w:color w:val="000000"/>
        </w:rPr>
        <w:t>le spese fatturate all’impresa beneficiaria dal legale rappresentante, dai soci dell’impresa e da qualunque altro soggetto facente parte degli organi societari e di amministrazione della stessa, ovvero dal coniuge</w:t>
      </w:r>
      <w:r w:rsidR="00B259BC" w:rsidRPr="00DC10DC">
        <w:rPr>
          <w:rFonts w:asciiTheme="majorHAnsi" w:hAnsiTheme="majorHAnsi"/>
          <w:color w:val="000000"/>
        </w:rPr>
        <w:t>/</w:t>
      </w:r>
      <w:r w:rsidR="005F52AD" w:rsidRPr="00DC10DC">
        <w:rPr>
          <w:rFonts w:asciiTheme="majorHAnsi" w:hAnsiTheme="majorHAnsi"/>
          <w:color w:val="000000"/>
        </w:rPr>
        <w:t>conviventi</w:t>
      </w:r>
      <w:r w:rsidR="005F52AD" w:rsidRPr="00DC10DC">
        <w:rPr>
          <w:rFonts w:asciiTheme="majorHAnsi" w:hAnsiTheme="majorHAnsi"/>
          <w:color w:val="FF0000"/>
        </w:rPr>
        <w:t xml:space="preserve"> </w:t>
      </w:r>
      <w:r w:rsidRPr="00DC10DC">
        <w:rPr>
          <w:rFonts w:asciiTheme="majorHAnsi" w:hAnsiTheme="majorHAnsi"/>
          <w:color w:val="000000"/>
        </w:rPr>
        <w:t>o parenti ed affini entro il terzo grado in linea retta o collaterale dei soggetti richiamati</w:t>
      </w:r>
      <w:r w:rsidR="008A501C" w:rsidRPr="00DC10DC">
        <w:rPr>
          <w:rFonts w:asciiTheme="majorHAnsi" w:hAnsiTheme="majorHAnsi"/>
          <w:color w:val="000000"/>
        </w:rPr>
        <w:t>;</w:t>
      </w:r>
      <w:r w:rsidR="00527815" w:rsidRPr="00DC10DC">
        <w:rPr>
          <w:rFonts w:asciiTheme="majorHAnsi" w:hAnsiTheme="majorHAnsi"/>
          <w:color w:val="000000"/>
        </w:rPr>
        <w:t xml:space="preserve"> </w:t>
      </w:r>
      <w:r w:rsidRPr="00DC10DC">
        <w:rPr>
          <w:rFonts w:asciiTheme="majorHAnsi" w:hAnsiTheme="majorHAnsi"/>
          <w:color w:val="000000"/>
        </w:rPr>
        <w:t>sono unicamente ammesse, le prestazioni lavorative rese da</w:t>
      </w:r>
      <w:r w:rsidR="00E05C83" w:rsidRPr="00DC10DC">
        <w:rPr>
          <w:rFonts w:asciiTheme="majorHAnsi" w:hAnsiTheme="majorHAnsi"/>
          <w:color w:val="000000"/>
        </w:rPr>
        <w:t>i</w:t>
      </w:r>
      <w:r w:rsidRPr="00DC10DC">
        <w:rPr>
          <w:rFonts w:asciiTheme="majorHAnsi" w:hAnsiTheme="majorHAnsi"/>
          <w:color w:val="000000"/>
        </w:rPr>
        <w:t xml:space="preserve"> soci con contratto di lavoro dipendente attivato prima dell’emanazione del bando e senza cariche sociali</w:t>
      </w:r>
      <w:r w:rsidR="002A4203" w:rsidRPr="00DC10DC">
        <w:rPr>
          <w:rFonts w:asciiTheme="majorHAnsi" w:hAnsiTheme="majorHAnsi"/>
          <w:color w:val="000000"/>
        </w:rPr>
        <w:t xml:space="preserve">, comprese quelle rese dai </w:t>
      </w:r>
      <w:r w:rsidR="006E0D9F" w:rsidRPr="00DC10DC">
        <w:rPr>
          <w:rFonts w:asciiTheme="majorHAnsi" w:hAnsiTheme="majorHAnsi"/>
        </w:rPr>
        <w:t>suindicati co</w:t>
      </w:r>
      <w:r w:rsidR="0039527A" w:rsidRPr="00DC10DC">
        <w:rPr>
          <w:rFonts w:asciiTheme="majorHAnsi" w:hAnsiTheme="majorHAnsi"/>
        </w:rPr>
        <w:t>ngiunti</w:t>
      </w:r>
      <w:r w:rsidRPr="00DC10DC">
        <w:rPr>
          <w:rFonts w:asciiTheme="majorHAnsi" w:hAnsiTheme="majorHAnsi"/>
        </w:rPr>
        <w:t>;</w:t>
      </w:r>
    </w:p>
    <w:p w:rsidR="005F378E" w:rsidRPr="00DC10DC" w:rsidRDefault="00F526D6" w:rsidP="00836320">
      <w:pPr>
        <w:numPr>
          <w:ilvl w:val="0"/>
          <w:numId w:val="20"/>
        </w:numPr>
        <w:pBdr>
          <w:top w:val="nil"/>
          <w:left w:val="nil"/>
          <w:bottom w:val="nil"/>
          <w:right w:val="nil"/>
          <w:between w:val="nil"/>
        </w:pBdr>
        <w:tabs>
          <w:tab w:val="left" w:pos="9356"/>
        </w:tabs>
        <w:spacing w:after="120" w:line="240" w:lineRule="auto"/>
        <w:ind w:left="426" w:hanging="426"/>
        <w:jc w:val="both"/>
        <w:rPr>
          <w:rFonts w:asciiTheme="majorHAnsi" w:hAnsiTheme="majorHAnsi"/>
        </w:rPr>
      </w:pPr>
      <w:r w:rsidRPr="00DC10DC">
        <w:rPr>
          <w:rFonts w:asciiTheme="majorHAnsi" w:hAnsiTheme="majorHAnsi"/>
          <w:color w:val="000000"/>
        </w:rPr>
        <w:t>le spese effettuate e/o fatturate da</w:t>
      </w:r>
      <w:r w:rsidR="001778FD" w:rsidRPr="00DC10DC">
        <w:rPr>
          <w:rFonts w:asciiTheme="majorHAnsi" w:hAnsiTheme="majorHAnsi"/>
          <w:color w:val="000000"/>
        </w:rPr>
        <w:t>ll’</w:t>
      </w:r>
      <w:r w:rsidRPr="00DC10DC">
        <w:rPr>
          <w:rFonts w:asciiTheme="majorHAnsi" w:hAnsiTheme="majorHAnsi"/>
          <w:color w:val="000000"/>
        </w:rPr>
        <w:t>impresa nella cui compagine sociale siano presenti i soci e i titolari di cariche e qualifiche dell’impresa beneficiaria, ovvero i loro coniugi</w:t>
      </w:r>
      <w:r w:rsidR="005529DD" w:rsidRPr="00DC10DC">
        <w:rPr>
          <w:rFonts w:asciiTheme="majorHAnsi" w:hAnsiTheme="majorHAnsi"/>
          <w:color w:val="000000"/>
        </w:rPr>
        <w:t>/conviventi</w:t>
      </w:r>
      <w:r w:rsidRPr="00DC10DC">
        <w:rPr>
          <w:rFonts w:asciiTheme="majorHAnsi" w:hAnsiTheme="majorHAnsi"/>
          <w:color w:val="000000"/>
        </w:rPr>
        <w:t xml:space="preserve"> o parenti ed affini entro il terzo grado in linea retta, o collaterale dei soggetti richiamati e che riguardano il mero trasferimento di beni materiali</w:t>
      </w:r>
      <w:r w:rsidR="004909A6" w:rsidRPr="00DC10DC">
        <w:rPr>
          <w:rFonts w:asciiTheme="majorHAnsi" w:hAnsiTheme="majorHAnsi"/>
          <w:color w:val="000000"/>
        </w:rPr>
        <w:t xml:space="preserve"> e</w:t>
      </w:r>
      <w:r w:rsidR="004909A6" w:rsidRPr="00DC10DC">
        <w:rPr>
          <w:rFonts w:asciiTheme="majorHAnsi" w:hAnsiTheme="majorHAnsi"/>
          <w:color w:val="FF0000"/>
        </w:rPr>
        <w:t xml:space="preserve"> </w:t>
      </w:r>
      <w:r w:rsidR="004909A6" w:rsidRPr="00DC10DC">
        <w:rPr>
          <w:rFonts w:asciiTheme="majorHAnsi" w:hAnsiTheme="majorHAnsi"/>
        </w:rPr>
        <w:t>immateriali.</w:t>
      </w:r>
    </w:p>
    <w:p w:rsidR="005F378E" w:rsidRPr="00DC10DC" w:rsidRDefault="00F526D6">
      <w:pPr>
        <w:tabs>
          <w:tab w:val="left" w:pos="9356"/>
        </w:tabs>
        <w:spacing w:after="120" w:line="240" w:lineRule="auto"/>
        <w:jc w:val="both"/>
        <w:rPr>
          <w:rFonts w:asciiTheme="majorHAnsi" w:hAnsiTheme="majorHAnsi"/>
          <w:color w:val="000000"/>
        </w:rPr>
      </w:pPr>
      <w:r w:rsidRPr="00DC10DC">
        <w:rPr>
          <w:rFonts w:asciiTheme="majorHAnsi" w:hAnsiTheme="majorHAnsi"/>
        </w:rPr>
        <w:t>Eventuali acquisti da aziende appartenenti allo stesso gruppo industriale o tra aziende collegate, se giustificati ai fini del progetto, sono consentiti, ma devono essere valutati al puro costo industriale (ad es. costi orari del personale) senza applicazione di alcun margine di contribuzione e comunque a condizioni migliorative rispetto ad alternative di mercato.</w:t>
      </w:r>
    </w:p>
    <w:p w:rsidR="005F378E" w:rsidRPr="00DC10DC" w:rsidRDefault="00F526D6">
      <w:pPr>
        <w:tabs>
          <w:tab w:val="left" w:pos="9356"/>
        </w:tabs>
        <w:spacing w:after="120" w:line="240" w:lineRule="auto"/>
        <w:jc w:val="both"/>
        <w:rPr>
          <w:rFonts w:asciiTheme="majorHAnsi" w:hAnsiTheme="majorHAnsi"/>
        </w:rPr>
      </w:pPr>
      <w:r w:rsidRPr="00DC10DC">
        <w:rPr>
          <w:rFonts w:asciiTheme="majorHAnsi" w:hAnsiTheme="majorHAnsi"/>
        </w:rPr>
        <w:t>I contributi in natura sono ammess</w:t>
      </w:r>
      <w:r w:rsidR="00340397" w:rsidRPr="00DC10DC">
        <w:rPr>
          <w:rFonts w:asciiTheme="majorHAnsi" w:hAnsiTheme="majorHAnsi"/>
        </w:rPr>
        <w:t>i nei limiti stabiliti dall’articolo</w:t>
      </w:r>
      <w:r w:rsidR="00056A12" w:rsidRPr="00DC10DC">
        <w:rPr>
          <w:rFonts w:asciiTheme="majorHAnsi" w:hAnsiTheme="majorHAnsi"/>
        </w:rPr>
        <w:t xml:space="preserve"> </w:t>
      </w:r>
      <w:r w:rsidR="00340397" w:rsidRPr="00DC10DC">
        <w:rPr>
          <w:rFonts w:asciiTheme="majorHAnsi" w:hAnsiTheme="majorHAnsi"/>
        </w:rPr>
        <w:t xml:space="preserve">67 del Regolamento </w:t>
      </w:r>
      <w:r w:rsidRPr="00DC10DC">
        <w:rPr>
          <w:rFonts w:asciiTheme="majorHAnsi" w:hAnsiTheme="majorHAnsi"/>
        </w:rPr>
        <w:t>2021/1060</w:t>
      </w:r>
      <w:r w:rsidR="00340397" w:rsidRPr="00DC10DC">
        <w:rPr>
          <w:rFonts w:asciiTheme="majorHAnsi" w:hAnsiTheme="majorHAnsi"/>
        </w:rPr>
        <w:t>/UE</w:t>
      </w:r>
      <w:r w:rsidRPr="00DC10DC">
        <w:rPr>
          <w:rFonts w:asciiTheme="majorHAnsi" w:hAnsiTheme="majorHAnsi"/>
        </w:rPr>
        <w:t xml:space="preserve"> e</w:t>
      </w:r>
      <w:r w:rsidR="0051053D" w:rsidRPr="00DC10DC">
        <w:rPr>
          <w:rFonts w:asciiTheme="majorHAnsi" w:hAnsiTheme="majorHAnsi"/>
        </w:rPr>
        <w:t>,</w:t>
      </w:r>
      <w:r w:rsidRPr="00DC10DC">
        <w:rPr>
          <w:rFonts w:asciiTheme="majorHAnsi" w:hAnsiTheme="majorHAnsi"/>
        </w:rPr>
        <w:t xml:space="preserve"> comunque</w:t>
      </w:r>
      <w:r w:rsidR="0051053D" w:rsidRPr="00DC10DC">
        <w:rPr>
          <w:rFonts w:asciiTheme="majorHAnsi" w:hAnsiTheme="majorHAnsi"/>
        </w:rPr>
        <w:t>,</w:t>
      </w:r>
      <w:r w:rsidRPr="00DC10DC">
        <w:rPr>
          <w:rFonts w:asciiTheme="majorHAnsi" w:hAnsiTheme="majorHAnsi"/>
        </w:rPr>
        <w:t xml:space="preserve"> solo laddove rappresent</w:t>
      </w:r>
      <w:r w:rsidR="000A1BED" w:rsidRPr="00DC10DC">
        <w:rPr>
          <w:rFonts w:asciiTheme="majorHAnsi" w:hAnsiTheme="majorHAnsi"/>
        </w:rPr>
        <w:t>i</w:t>
      </w:r>
      <w:r w:rsidRPr="00DC10DC">
        <w:rPr>
          <w:rFonts w:asciiTheme="majorHAnsi" w:hAnsiTheme="majorHAnsi"/>
        </w:rPr>
        <w:t xml:space="preserve">no una risorsa critica addizionale per il sistema produttivo marchigiano, costosa o impossibile da reperire diversamente sul mercato o da realizzare </w:t>
      </w:r>
      <w:r w:rsidRPr="00DC10DC">
        <w:rPr>
          <w:rFonts w:asciiTheme="majorHAnsi" w:hAnsiTheme="majorHAnsi"/>
          <w:i/>
          <w:iCs/>
        </w:rPr>
        <w:t>ex novo</w:t>
      </w:r>
      <w:r w:rsidRPr="00DC10DC">
        <w:rPr>
          <w:rFonts w:asciiTheme="majorHAnsi" w:hAnsiTheme="majorHAnsi"/>
        </w:rPr>
        <w:t xml:space="preserve">. Essi possono essere rendicontati dopo essere stati oggetto di una valutazione </w:t>
      </w:r>
      <w:r w:rsidR="00F41C46" w:rsidRPr="00DC10DC">
        <w:rPr>
          <w:rFonts w:asciiTheme="majorHAnsi" w:hAnsiTheme="majorHAnsi"/>
        </w:rPr>
        <w:t xml:space="preserve">resa da </w:t>
      </w:r>
      <w:r w:rsidR="00C41FED" w:rsidRPr="00DC10DC">
        <w:rPr>
          <w:rFonts w:asciiTheme="majorHAnsi" w:hAnsiTheme="majorHAnsi"/>
        </w:rPr>
        <w:t>esperti iscritt</w:t>
      </w:r>
      <w:r w:rsidR="00D10E98" w:rsidRPr="00DC10DC">
        <w:rPr>
          <w:rFonts w:asciiTheme="majorHAnsi" w:hAnsiTheme="majorHAnsi"/>
        </w:rPr>
        <w:t>i negli appositi Albi</w:t>
      </w:r>
      <w:r w:rsidR="003D73B5" w:rsidRPr="00DC10DC">
        <w:rPr>
          <w:rFonts w:asciiTheme="majorHAnsi" w:hAnsiTheme="majorHAnsi"/>
        </w:rPr>
        <w:t xml:space="preserve"> e</w:t>
      </w:r>
      <w:r w:rsidR="00D10E98" w:rsidRPr="00DC10DC">
        <w:rPr>
          <w:rFonts w:asciiTheme="majorHAnsi" w:hAnsiTheme="majorHAnsi"/>
        </w:rPr>
        <w:t xml:space="preserve"> </w:t>
      </w:r>
      <w:r w:rsidRPr="00DC10DC">
        <w:rPr>
          <w:rFonts w:asciiTheme="majorHAnsi" w:hAnsiTheme="majorHAnsi"/>
        </w:rPr>
        <w:t xml:space="preserve">debitamente </w:t>
      </w:r>
      <w:r w:rsidR="003D73B5" w:rsidRPr="00DC10DC">
        <w:rPr>
          <w:rFonts w:asciiTheme="majorHAnsi" w:hAnsiTheme="majorHAnsi"/>
        </w:rPr>
        <w:t>asseverata dal Tribunale competente.</w:t>
      </w:r>
    </w:p>
    <w:p w:rsidR="005F378E" w:rsidRPr="00DC10DC" w:rsidRDefault="00F526D6">
      <w:pPr>
        <w:pStyle w:val="Titolo2"/>
        <w:tabs>
          <w:tab w:val="left" w:pos="9356"/>
        </w:tabs>
        <w:spacing w:before="0" w:after="120" w:line="240" w:lineRule="auto"/>
        <w:rPr>
          <w:rFonts w:asciiTheme="majorHAnsi" w:eastAsia="Calibri" w:hAnsiTheme="majorHAnsi" w:cs="Calibri"/>
          <w:sz w:val="24"/>
          <w:szCs w:val="24"/>
        </w:rPr>
      </w:pPr>
      <w:bookmarkStart w:id="8" w:name="_Toc106367640"/>
      <w:r w:rsidRPr="00DC10DC">
        <w:rPr>
          <w:rFonts w:asciiTheme="majorHAnsi" w:eastAsia="Calibri" w:hAnsiTheme="majorHAnsi" w:cs="Calibri"/>
          <w:sz w:val="24"/>
          <w:szCs w:val="24"/>
        </w:rPr>
        <w:t>7. Dotazione finanziaria</w:t>
      </w:r>
      <w:bookmarkEnd w:id="8"/>
    </w:p>
    <w:p w:rsidR="005F378E" w:rsidRPr="00DC10DC" w:rsidRDefault="00F526D6">
      <w:pPr>
        <w:tabs>
          <w:tab w:val="left" w:pos="9356"/>
        </w:tabs>
        <w:spacing w:after="120" w:line="240" w:lineRule="auto"/>
        <w:jc w:val="both"/>
        <w:rPr>
          <w:rFonts w:asciiTheme="majorHAnsi" w:hAnsiTheme="majorHAnsi"/>
          <w:color w:val="000000"/>
        </w:rPr>
      </w:pPr>
      <w:r w:rsidRPr="00DC10DC">
        <w:rPr>
          <w:rFonts w:asciiTheme="majorHAnsi" w:hAnsiTheme="majorHAnsi"/>
          <w:color w:val="000000"/>
        </w:rPr>
        <w:t xml:space="preserve">Per la realizzazione del presente bando è stanziato un importo complessivo iniziale di € 4.100.000,00 a valere sul bilancio regionale 2022/2024, nell’annualità 2023, sul capitolo </w:t>
      </w:r>
      <w:r w:rsidRPr="00DC10DC">
        <w:rPr>
          <w:rFonts w:asciiTheme="majorHAnsi" w:hAnsiTheme="majorHAnsi"/>
        </w:rPr>
        <w:t>2140320010</w:t>
      </w:r>
      <w:r w:rsidRPr="00DC10DC">
        <w:rPr>
          <w:rFonts w:asciiTheme="majorHAnsi" w:hAnsiTheme="majorHAnsi"/>
          <w:color w:val="000000"/>
        </w:rPr>
        <w:t xml:space="preserve">, Missione 14 “Sviluppo economico e </w:t>
      </w:r>
      <w:r w:rsidRPr="00DC10DC">
        <w:rPr>
          <w:rFonts w:asciiTheme="majorHAnsi" w:hAnsiTheme="majorHAnsi"/>
          <w:color w:val="000000"/>
        </w:rPr>
        <w:lastRenderedPageBreak/>
        <w:t>competitività”, Programma 03 “Ricerca e innovazione”</w:t>
      </w:r>
      <w:r w:rsidR="000939C5" w:rsidRPr="00DC10DC">
        <w:rPr>
          <w:rFonts w:asciiTheme="majorHAnsi" w:hAnsiTheme="majorHAnsi"/>
          <w:color w:val="000000"/>
        </w:rPr>
        <w:t xml:space="preserve">, fatta salva la possibilità </w:t>
      </w:r>
      <w:r w:rsidR="009F7654" w:rsidRPr="00DC10DC">
        <w:rPr>
          <w:rFonts w:asciiTheme="majorHAnsi" w:hAnsiTheme="majorHAnsi"/>
          <w:color w:val="000000"/>
        </w:rPr>
        <w:t>di eventuali integrazioni con ulteriori fondi regionali</w:t>
      </w:r>
      <w:r w:rsidR="009B5904" w:rsidRPr="00DC10DC">
        <w:rPr>
          <w:rFonts w:asciiTheme="majorHAnsi" w:hAnsiTheme="majorHAnsi"/>
          <w:color w:val="000000"/>
        </w:rPr>
        <w:t xml:space="preserve"> </w:t>
      </w:r>
      <w:r w:rsidR="009F7654" w:rsidRPr="00DC10DC">
        <w:rPr>
          <w:rFonts w:asciiTheme="majorHAnsi" w:hAnsiTheme="majorHAnsi"/>
          <w:color w:val="000000"/>
        </w:rPr>
        <w:t>ed europei.</w:t>
      </w:r>
    </w:p>
    <w:p w:rsidR="005F378E" w:rsidRPr="00DC10DC" w:rsidRDefault="00F526D6">
      <w:pPr>
        <w:pStyle w:val="Titolo2"/>
        <w:tabs>
          <w:tab w:val="left" w:pos="9356"/>
        </w:tabs>
        <w:spacing w:before="0" w:after="120" w:line="240" w:lineRule="auto"/>
        <w:rPr>
          <w:rFonts w:asciiTheme="majorHAnsi" w:eastAsia="Calibri" w:hAnsiTheme="majorHAnsi" w:cs="Calibri"/>
          <w:sz w:val="24"/>
          <w:szCs w:val="24"/>
        </w:rPr>
      </w:pPr>
      <w:bookmarkStart w:id="9" w:name="_Toc106367641"/>
      <w:r w:rsidRPr="00DC10DC">
        <w:rPr>
          <w:rFonts w:asciiTheme="majorHAnsi" w:eastAsia="Calibri" w:hAnsiTheme="majorHAnsi" w:cs="Calibri"/>
          <w:sz w:val="24"/>
          <w:szCs w:val="24"/>
        </w:rPr>
        <w:t>8. Tipologia delle agevolazioni, intensità di aiuto e massimali di contributo</w:t>
      </w:r>
      <w:bookmarkEnd w:id="9"/>
    </w:p>
    <w:p w:rsidR="005F378E" w:rsidRPr="00DC10DC" w:rsidRDefault="00F526D6">
      <w:pPr>
        <w:tabs>
          <w:tab w:val="left" w:pos="9356"/>
        </w:tabs>
        <w:spacing w:after="120" w:line="240" w:lineRule="auto"/>
        <w:jc w:val="both"/>
        <w:rPr>
          <w:rFonts w:asciiTheme="majorHAnsi" w:hAnsiTheme="majorHAnsi"/>
          <w:b/>
          <w:bCs/>
        </w:rPr>
      </w:pPr>
      <w:r w:rsidRPr="00DC10DC">
        <w:rPr>
          <w:rFonts w:asciiTheme="majorHAnsi" w:hAnsiTheme="majorHAnsi"/>
        </w:rPr>
        <w:t>Le agevolazioni, che si sostanziano in contributi in conto capitale, sono concesse ai sensi del Regolamento</w:t>
      </w:r>
      <w:r w:rsidR="00120472" w:rsidRPr="00DC10DC">
        <w:rPr>
          <w:rFonts w:asciiTheme="majorHAnsi" w:hAnsiTheme="majorHAnsi"/>
        </w:rPr>
        <w:t xml:space="preserve"> GBER.</w:t>
      </w:r>
    </w:p>
    <w:p w:rsidR="00ED18AB" w:rsidRPr="00DC10DC" w:rsidRDefault="00F85D15">
      <w:pPr>
        <w:tabs>
          <w:tab w:val="left" w:pos="9356"/>
        </w:tabs>
        <w:spacing w:after="120" w:line="240" w:lineRule="auto"/>
        <w:jc w:val="both"/>
        <w:rPr>
          <w:rFonts w:asciiTheme="majorHAnsi" w:hAnsiTheme="majorHAnsi"/>
        </w:rPr>
      </w:pPr>
      <w:r w:rsidRPr="00DC10DC">
        <w:rPr>
          <w:rFonts w:asciiTheme="majorHAnsi" w:hAnsiTheme="majorHAnsi"/>
        </w:rPr>
        <w:t>Fatta salva la possibilità di eventuali deroghe</w:t>
      </w:r>
      <w:r w:rsidR="00871B54" w:rsidRPr="00DC10DC">
        <w:rPr>
          <w:rFonts w:asciiTheme="majorHAnsi" w:hAnsiTheme="majorHAnsi"/>
        </w:rPr>
        <w:t>,</w:t>
      </w:r>
      <w:r w:rsidRPr="00DC10DC">
        <w:rPr>
          <w:rFonts w:asciiTheme="majorHAnsi" w:hAnsiTheme="majorHAnsi"/>
        </w:rPr>
        <w:t xml:space="preserve"> </w:t>
      </w:r>
      <w:r w:rsidR="0035464F" w:rsidRPr="00DC10DC">
        <w:rPr>
          <w:rFonts w:asciiTheme="majorHAnsi" w:hAnsiTheme="majorHAnsi"/>
        </w:rPr>
        <w:t>all</w:t>
      </w:r>
      <w:r w:rsidR="00F526D6" w:rsidRPr="00DC10DC">
        <w:rPr>
          <w:rFonts w:asciiTheme="majorHAnsi" w:hAnsiTheme="majorHAnsi"/>
        </w:rPr>
        <w:t>e agevolazioni di cui al presente bando</w:t>
      </w:r>
      <w:r w:rsidR="007F55F5" w:rsidRPr="00DC10DC">
        <w:rPr>
          <w:rFonts w:asciiTheme="majorHAnsi" w:hAnsiTheme="majorHAnsi"/>
        </w:rPr>
        <w:t xml:space="preserve">, </w:t>
      </w:r>
      <w:r w:rsidR="00332AC3" w:rsidRPr="00DC10DC">
        <w:rPr>
          <w:rFonts w:asciiTheme="majorHAnsi" w:hAnsiTheme="majorHAnsi"/>
        </w:rPr>
        <w:t xml:space="preserve">- </w:t>
      </w:r>
      <w:r w:rsidR="007F55F5" w:rsidRPr="00DC10DC">
        <w:rPr>
          <w:rFonts w:asciiTheme="majorHAnsi" w:hAnsiTheme="majorHAnsi"/>
        </w:rPr>
        <w:t>per i</w:t>
      </w:r>
      <w:r w:rsidR="00F526D6" w:rsidRPr="00DC10DC">
        <w:rPr>
          <w:rFonts w:asciiTheme="majorHAnsi" w:hAnsiTheme="majorHAnsi"/>
        </w:rPr>
        <w:t xml:space="preserve"> </w:t>
      </w:r>
      <w:r w:rsidR="00821306" w:rsidRPr="00DC10DC">
        <w:rPr>
          <w:rFonts w:asciiTheme="majorHAnsi" w:hAnsiTheme="majorHAnsi"/>
        </w:rPr>
        <w:t>soli progetti di investimento di cui al paragrafo 2, lettere A e B</w:t>
      </w:r>
      <w:r w:rsidR="00332AC3" w:rsidRPr="00DC10DC">
        <w:rPr>
          <w:rFonts w:asciiTheme="majorHAnsi" w:hAnsiTheme="majorHAnsi"/>
        </w:rPr>
        <w:t xml:space="preserve"> -</w:t>
      </w:r>
      <w:r w:rsidR="00CA4B2A" w:rsidRPr="00DC10DC">
        <w:rPr>
          <w:rFonts w:asciiTheme="majorHAnsi" w:hAnsiTheme="majorHAnsi"/>
        </w:rPr>
        <w:t xml:space="preserve">, </w:t>
      </w:r>
      <w:r w:rsidR="00F526D6" w:rsidRPr="00DC10DC">
        <w:rPr>
          <w:rFonts w:asciiTheme="majorHAnsi" w:hAnsiTheme="majorHAnsi"/>
        </w:rPr>
        <w:t xml:space="preserve">potranno essere </w:t>
      </w:r>
      <w:r w:rsidR="00FB220E" w:rsidRPr="00DC10DC">
        <w:rPr>
          <w:rFonts w:asciiTheme="majorHAnsi" w:hAnsiTheme="majorHAnsi"/>
        </w:rPr>
        <w:t xml:space="preserve">aggiunte anche le </w:t>
      </w:r>
      <w:r w:rsidR="003F66D2" w:rsidRPr="00DC10DC">
        <w:rPr>
          <w:rFonts w:asciiTheme="majorHAnsi" w:hAnsiTheme="majorHAnsi"/>
        </w:rPr>
        <w:t xml:space="preserve">agevolazioni </w:t>
      </w:r>
      <w:r w:rsidR="00170DFE" w:rsidRPr="00DC10DC">
        <w:rPr>
          <w:rFonts w:asciiTheme="majorHAnsi" w:hAnsiTheme="majorHAnsi"/>
        </w:rPr>
        <w:t>previst</w:t>
      </w:r>
      <w:r w:rsidR="00903C91" w:rsidRPr="00DC10DC">
        <w:rPr>
          <w:rFonts w:asciiTheme="majorHAnsi" w:hAnsiTheme="majorHAnsi"/>
        </w:rPr>
        <w:t>e</w:t>
      </w:r>
      <w:r w:rsidR="002033B6" w:rsidRPr="00DC10DC">
        <w:rPr>
          <w:rFonts w:asciiTheme="majorHAnsi" w:hAnsiTheme="majorHAnsi"/>
        </w:rPr>
        <w:t xml:space="preserve"> </w:t>
      </w:r>
      <w:r w:rsidR="00F526D6" w:rsidRPr="00DC10DC">
        <w:rPr>
          <w:rFonts w:asciiTheme="majorHAnsi" w:hAnsiTheme="majorHAnsi"/>
        </w:rPr>
        <w:t>d</w:t>
      </w:r>
      <w:r w:rsidR="00170DFE" w:rsidRPr="00DC10DC">
        <w:rPr>
          <w:rFonts w:asciiTheme="majorHAnsi" w:hAnsiTheme="majorHAnsi"/>
        </w:rPr>
        <w:t>a</w:t>
      </w:r>
      <w:r w:rsidR="00F526D6" w:rsidRPr="00DC10DC">
        <w:rPr>
          <w:rFonts w:asciiTheme="majorHAnsi" w:hAnsiTheme="majorHAnsi"/>
        </w:rPr>
        <w:t xml:space="preserve">l </w:t>
      </w:r>
      <w:proofErr w:type="spellStart"/>
      <w:r w:rsidR="00F526D6" w:rsidRPr="00DC10DC">
        <w:rPr>
          <w:rFonts w:asciiTheme="majorHAnsi" w:hAnsiTheme="majorHAnsi"/>
          <w:i/>
          <w:iCs/>
        </w:rPr>
        <w:t>Temporary</w:t>
      </w:r>
      <w:proofErr w:type="spellEnd"/>
      <w:r w:rsidR="00F526D6" w:rsidRPr="00DC10DC">
        <w:rPr>
          <w:rFonts w:asciiTheme="majorHAnsi" w:hAnsiTheme="majorHAnsi"/>
          <w:i/>
          <w:iCs/>
        </w:rPr>
        <w:t xml:space="preserve"> Framework</w:t>
      </w:r>
      <w:r w:rsidR="00832951" w:rsidRPr="00DC10DC">
        <w:rPr>
          <w:rFonts w:asciiTheme="majorHAnsi" w:hAnsiTheme="majorHAnsi"/>
        </w:rPr>
        <w:t>,</w:t>
      </w:r>
      <w:r w:rsidR="00832951" w:rsidRPr="00DC10DC">
        <w:rPr>
          <w:rFonts w:asciiTheme="majorHAnsi" w:hAnsiTheme="majorHAnsi"/>
          <w:i/>
          <w:iCs/>
        </w:rPr>
        <w:t xml:space="preserve"> </w:t>
      </w:r>
      <w:r w:rsidR="00E32D1B" w:rsidRPr="00DC10DC">
        <w:rPr>
          <w:rFonts w:asciiTheme="majorHAnsi" w:hAnsiTheme="majorHAnsi"/>
        </w:rPr>
        <w:t xml:space="preserve">sezione 3.13 </w:t>
      </w:r>
      <w:r w:rsidR="00F526D6" w:rsidRPr="00DC10DC">
        <w:rPr>
          <w:rFonts w:asciiTheme="majorHAnsi" w:hAnsiTheme="majorHAnsi"/>
        </w:rPr>
        <w:t>(Comunicazione della Commissione europea 8442</w:t>
      </w:r>
      <w:r w:rsidR="00D0166C" w:rsidRPr="00DC10DC">
        <w:rPr>
          <w:rFonts w:asciiTheme="majorHAnsi" w:hAnsiTheme="majorHAnsi"/>
        </w:rPr>
        <w:t>/</w:t>
      </w:r>
      <w:r w:rsidR="00273267" w:rsidRPr="00DC10DC">
        <w:rPr>
          <w:rFonts w:asciiTheme="majorHAnsi" w:hAnsiTheme="majorHAnsi"/>
        </w:rPr>
        <w:t xml:space="preserve">2021), </w:t>
      </w:r>
      <w:r w:rsidR="00E76F14" w:rsidRPr="00DC10DC">
        <w:rPr>
          <w:rFonts w:asciiTheme="majorHAnsi" w:hAnsiTheme="majorHAnsi"/>
        </w:rPr>
        <w:t xml:space="preserve">nel </w:t>
      </w:r>
      <w:r w:rsidR="00705738" w:rsidRPr="00DC10DC">
        <w:rPr>
          <w:rFonts w:asciiTheme="majorHAnsi" w:hAnsiTheme="majorHAnsi"/>
        </w:rPr>
        <w:t xml:space="preserve">limite massimo </w:t>
      </w:r>
      <w:r w:rsidR="00F526D6" w:rsidRPr="00DC10DC">
        <w:rPr>
          <w:rFonts w:asciiTheme="majorHAnsi" w:hAnsiTheme="majorHAnsi"/>
        </w:rPr>
        <w:t>di contribuzione</w:t>
      </w:r>
      <w:r w:rsidR="00AE0575" w:rsidRPr="00DC10DC">
        <w:rPr>
          <w:rFonts w:asciiTheme="majorHAnsi" w:hAnsiTheme="majorHAnsi"/>
        </w:rPr>
        <w:t xml:space="preserve"> aggiuntiva</w:t>
      </w:r>
      <w:r w:rsidR="00F526D6" w:rsidRPr="00DC10DC">
        <w:rPr>
          <w:rFonts w:asciiTheme="majorHAnsi" w:hAnsiTheme="majorHAnsi"/>
        </w:rPr>
        <w:t xml:space="preserve"> pari al 15%</w:t>
      </w:r>
      <w:r w:rsidR="00155831" w:rsidRPr="00DC10DC">
        <w:rPr>
          <w:rFonts w:asciiTheme="majorHAnsi" w:hAnsiTheme="majorHAnsi"/>
        </w:rPr>
        <w:t xml:space="preserve"> e, comunque, nel rispetto di quanto </w:t>
      </w:r>
      <w:r w:rsidR="00C45453" w:rsidRPr="00DC10DC">
        <w:rPr>
          <w:rFonts w:asciiTheme="majorHAnsi" w:hAnsiTheme="majorHAnsi"/>
        </w:rPr>
        <w:t>prevista da tale normativa.</w:t>
      </w:r>
    </w:p>
    <w:p w:rsidR="005F378E" w:rsidRPr="00DC10DC" w:rsidRDefault="00F526D6">
      <w:pPr>
        <w:pBdr>
          <w:top w:val="nil"/>
          <w:left w:val="nil"/>
          <w:bottom w:val="nil"/>
          <w:right w:val="nil"/>
          <w:between w:val="nil"/>
        </w:pBdr>
        <w:spacing w:after="120" w:line="240" w:lineRule="auto"/>
        <w:jc w:val="both"/>
        <w:rPr>
          <w:rFonts w:asciiTheme="majorHAnsi" w:hAnsiTheme="majorHAnsi"/>
          <w:color w:val="000000"/>
        </w:rPr>
      </w:pPr>
      <w:r w:rsidRPr="00DC10DC">
        <w:rPr>
          <w:rFonts w:asciiTheme="majorHAnsi" w:hAnsiTheme="majorHAnsi"/>
          <w:color w:val="000000"/>
        </w:rPr>
        <w:t>L’</w:t>
      </w:r>
      <w:r w:rsidR="007B0A67" w:rsidRPr="00DC10DC">
        <w:rPr>
          <w:rFonts w:asciiTheme="majorHAnsi" w:hAnsiTheme="majorHAnsi"/>
          <w:color w:val="000000"/>
        </w:rPr>
        <w:t xml:space="preserve">impresa </w:t>
      </w:r>
      <w:r w:rsidRPr="00DC10DC">
        <w:rPr>
          <w:rFonts w:asciiTheme="majorHAnsi" w:hAnsiTheme="majorHAnsi"/>
          <w:color w:val="000000"/>
        </w:rPr>
        <w:t xml:space="preserve">deve presentare il proprio piano industriale con la relativa strategia di mercato e di rapporto col territorio e </w:t>
      </w:r>
      <w:r w:rsidR="00D17823" w:rsidRPr="00DC10DC">
        <w:rPr>
          <w:rFonts w:asciiTheme="majorHAnsi" w:hAnsiTheme="majorHAnsi"/>
          <w:color w:val="000000"/>
        </w:rPr>
        <w:t xml:space="preserve">con </w:t>
      </w:r>
      <w:r w:rsidRPr="00DC10DC">
        <w:rPr>
          <w:rFonts w:asciiTheme="majorHAnsi" w:hAnsiTheme="majorHAnsi"/>
          <w:color w:val="000000"/>
        </w:rPr>
        <w:t>la filiera</w:t>
      </w:r>
      <w:r w:rsidR="00ED4261" w:rsidRPr="00DC10DC">
        <w:rPr>
          <w:rFonts w:asciiTheme="majorHAnsi" w:hAnsiTheme="majorHAnsi"/>
          <w:color w:val="000000"/>
        </w:rPr>
        <w:t xml:space="preserve">, </w:t>
      </w:r>
      <w:r w:rsidR="007C31F9" w:rsidRPr="00DC10DC">
        <w:rPr>
          <w:rFonts w:asciiTheme="majorHAnsi" w:hAnsiTheme="majorHAnsi"/>
          <w:color w:val="000000"/>
        </w:rPr>
        <w:t xml:space="preserve">nonché </w:t>
      </w:r>
      <w:r w:rsidR="00237593" w:rsidRPr="00DC10DC">
        <w:rPr>
          <w:rFonts w:asciiTheme="majorHAnsi" w:hAnsiTheme="majorHAnsi"/>
          <w:color w:val="000000"/>
        </w:rPr>
        <w:t xml:space="preserve">allegare </w:t>
      </w:r>
      <w:r w:rsidR="00BD5C67" w:rsidRPr="00DC10DC">
        <w:rPr>
          <w:rFonts w:asciiTheme="majorHAnsi" w:hAnsiTheme="majorHAnsi"/>
          <w:color w:val="000000"/>
        </w:rPr>
        <w:t xml:space="preserve">al </w:t>
      </w:r>
      <w:r w:rsidRPr="00DC10DC">
        <w:rPr>
          <w:rFonts w:asciiTheme="majorHAnsi" w:hAnsiTheme="majorHAnsi"/>
          <w:color w:val="000000"/>
        </w:rPr>
        <w:t>programma di investiment</w:t>
      </w:r>
      <w:r w:rsidR="00BD5C67" w:rsidRPr="00DC10DC">
        <w:rPr>
          <w:rFonts w:asciiTheme="majorHAnsi" w:hAnsiTheme="majorHAnsi"/>
          <w:color w:val="000000"/>
        </w:rPr>
        <w:t>o</w:t>
      </w:r>
      <w:r w:rsidR="001A02A7" w:rsidRPr="00DC10DC">
        <w:rPr>
          <w:rFonts w:asciiTheme="majorHAnsi" w:hAnsiTheme="majorHAnsi"/>
          <w:color w:val="000000"/>
        </w:rPr>
        <w:t xml:space="preserve"> </w:t>
      </w:r>
      <w:r w:rsidR="00BD5C67" w:rsidRPr="00DC10DC">
        <w:rPr>
          <w:rFonts w:asciiTheme="majorHAnsi" w:hAnsiTheme="majorHAnsi"/>
          <w:color w:val="000000"/>
        </w:rPr>
        <w:t xml:space="preserve">una relazione descrittiva </w:t>
      </w:r>
      <w:r w:rsidR="00504318" w:rsidRPr="00DC10DC">
        <w:rPr>
          <w:rFonts w:asciiTheme="majorHAnsi" w:hAnsiTheme="majorHAnsi"/>
          <w:color w:val="000000"/>
        </w:rPr>
        <w:t xml:space="preserve">corredata di singole schede dettagliate per </w:t>
      </w:r>
      <w:r w:rsidR="005406E3" w:rsidRPr="00DC10DC">
        <w:rPr>
          <w:rFonts w:asciiTheme="majorHAnsi" w:hAnsiTheme="majorHAnsi"/>
          <w:color w:val="000000"/>
        </w:rPr>
        <w:t xml:space="preserve">ogni progetto </w:t>
      </w:r>
      <w:r w:rsidRPr="00DC10DC">
        <w:rPr>
          <w:rFonts w:asciiTheme="majorHAnsi" w:hAnsiTheme="majorHAnsi"/>
          <w:color w:val="000000"/>
        </w:rPr>
        <w:t>per i</w:t>
      </w:r>
      <w:r w:rsidR="00BD5C67" w:rsidRPr="00DC10DC">
        <w:rPr>
          <w:rFonts w:asciiTheme="majorHAnsi" w:hAnsiTheme="majorHAnsi"/>
          <w:color w:val="000000"/>
        </w:rPr>
        <w:t>l</w:t>
      </w:r>
      <w:r w:rsidRPr="00DC10DC">
        <w:rPr>
          <w:rFonts w:asciiTheme="majorHAnsi" w:hAnsiTheme="majorHAnsi"/>
          <w:color w:val="000000"/>
        </w:rPr>
        <w:t xml:space="preserve"> qual</w:t>
      </w:r>
      <w:r w:rsidR="00BD5C67" w:rsidRPr="00DC10DC">
        <w:rPr>
          <w:rFonts w:asciiTheme="majorHAnsi" w:hAnsiTheme="majorHAnsi"/>
          <w:color w:val="000000"/>
        </w:rPr>
        <w:t>e</w:t>
      </w:r>
      <w:r w:rsidRPr="00DC10DC">
        <w:rPr>
          <w:rFonts w:asciiTheme="majorHAnsi" w:hAnsiTheme="majorHAnsi"/>
          <w:color w:val="000000"/>
        </w:rPr>
        <w:t xml:space="preserve"> viene richiesto il cofinanziamento regionale</w:t>
      </w:r>
      <w:r w:rsidR="00ED4261" w:rsidRPr="00DC10DC">
        <w:rPr>
          <w:rFonts w:asciiTheme="majorHAnsi" w:hAnsiTheme="majorHAnsi"/>
          <w:color w:val="000000"/>
        </w:rPr>
        <w:t>.</w:t>
      </w:r>
    </w:p>
    <w:p w:rsidR="000B5E22" w:rsidRPr="00DC10DC" w:rsidRDefault="000B5E22">
      <w:pPr>
        <w:tabs>
          <w:tab w:val="left" w:pos="9356"/>
        </w:tabs>
        <w:spacing w:after="0" w:line="240" w:lineRule="auto"/>
        <w:jc w:val="both"/>
        <w:rPr>
          <w:rFonts w:asciiTheme="majorHAnsi" w:hAnsiTheme="majorHAnsi"/>
          <w:color w:val="FF0000"/>
          <w:u w:val="single"/>
        </w:rPr>
      </w:pPr>
    </w:p>
    <w:p w:rsidR="005F378E" w:rsidRPr="00DC10DC" w:rsidRDefault="00F526D6" w:rsidP="00CF61BC">
      <w:pPr>
        <w:tabs>
          <w:tab w:val="left" w:pos="9356"/>
        </w:tabs>
        <w:spacing w:after="120" w:line="240" w:lineRule="auto"/>
        <w:jc w:val="both"/>
        <w:rPr>
          <w:rFonts w:asciiTheme="majorHAnsi" w:hAnsiTheme="majorHAnsi"/>
          <w:b/>
        </w:rPr>
      </w:pPr>
      <w:r w:rsidRPr="00DC10DC">
        <w:rPr>
          <w:rFonts w:asciiTheme="majorHAnsi" w:hAnsiTheme="majorHAnsi"/>
          <w:b/>
        </w:rPr>
        <w:t>Quadro degli interventi finanziabili e delle intensità di aiuto (in base ai regimi vigenti)</w:t>
      </w:r>
      <w:r w:rsidR="003F44CF" w:rsidRPr="00DC10DC">
        <w:rPr>
          <w:rFonts w:asciiTheme="majorHAnsi" w:hAnsiTheme="majorHAnsi"/>
          <w:b/>
        </w:rPr>
        <w:t xml:space="preserve"> </w:t>
      </w:r>
    </w:p>
    <w:tbl>
      <w:tblPr>
        <w:tblStyle w:val="13"/>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678"/>
        <w:gridCol w:w="2552"/>
        <w:gridCol w:w="850"/>
        <w:gridCol w:w="709"/>
        <w:gridCol w:w="709"/>
      </w:tblGrid>
      <w:tr w:rsidR="005F378E" w:rsidRPr="00DC10DC" w:rsidTr="00093B51">
        <w:trPr>
          <w:trHeight w:val="418"/>
        </w:trPr>
        <w:tc>
          <w:tcPr>
            <w:tcW w:w="5240" w:type="dxa"/>
            <w:gridSpan w:val="2"/>
            <w:vMerge w:val="restart"/>
            <w:vAlign w:val="center"/>
          </w:tcPr>
          <w:p w:rsidR="005F378E" w:rsidRPr="00DC10DC" w:rsidRDefault="00F526D6">
            <w:pPr>
              <w:pBdr>
                <w:top w:val="nil"/>
                <w:left w:val="nil"/>
                <w:bottom w:val="nil"/>
                <w:right w:val="nil"/>
                <w:between w:val="nil"/>
              </w:pBdr>
              <w:tabs>
                <w:tab w:val="left" w:pos="9356"/>
              </w:tabs>
              <w:spacing w:before="40" w:after="40"/>
              <w:ind w:left="188"/>
              <w:jc w:val="center"/>
              <w:rPr>
                <w:rFonts w:asciiTheme="majorHAnsi" w:hAnsiTheme="majorHAnsi"/>
                <w:b/>
                <w:color w:val="000000"/>
                <w:sz w:val="20"/>
                <w:szCs w:val="20"/>
              </w:rPr>
            </w:pPr>
            <w:r w:rsidRPr="00DC10DC">
              <w:rPr>
                <w:rFonts w:asciiTheme="majorHAnsi" w:hAnsiTheme="majorHAnsi"/>
                <w:b/>
                <w:color w:val="000000"/>
                <w:sz w:val="20"/>
                <w:szCs w:val="20"/>
              </w:rPr>
              <w:t>Tipologia di intervento</w:t>
            </w:r>
          </w:p>
        </w:tc>
        <w:tc>
          <w:tcPr>
            <w:tcW w:w="2552" w:type="dxa"/>
            <w:vMerge w:val="restart"/>
            <w:vAlign w:val="center"/>
          </w:tcPr>
          <w:p w:rsidR="005F378E" w:rsidRPr="00DC10DC" w:rsidRDefault="00F526D6">
            <w:pPr>
              <w:pBdr>
                <w:top w:val="nil"/>
                <w:left w:val="nil"/>
                <w:bottom w:val="nil"/>
                <w:right w:val="nil"/>
                <w:between w:val="nil"/>
              </w:pBdr>
              <w:tabs>
                <w:tab w:val="left" w:pos="9356"/>
              </w:tabs>
              <w:spacing w:before="40" w:after="40"/>
              <w:jc w:val="center"/>
              <w:rPr>
                <w:rFonts w:asciiTheme="majorHAnsi" w:hAnsiTheme="majorHAnsi"/>
                <w:b/>
                <w:color w:val="000000"/>
                <w:sz w:val="20"/>
                <w:szCs w:val="20"/>
              </w:rPr>
            </w:pPr>
            <w:r w:rsidRPr="00DC10DC">
              <w:rPr>
                <w:rFonts w:asciiTheme="majorHAnsi" w:hAnsiTheme="majorHAnsi"/>
                <w:b/>
                <w:color w:val="000000"/>
                <w:sz w:val="20"/>
                <w:szCs w:val="20"/>
              </w:rPr>
              <w:t>Regime di Aiuto</w:t>
            </w:r>
          </w:p>
        </w:tc>
        <w:tc>
          <w:tcPr>
            <w:tcW w:w="2268" w:type="dxa"/>
            <w:gridSpan w:val="3"/>
            <w:vAlign w:val="center"/>
          </w:tcPr>
          <w:p w:rsidR="005F378E" w:rsidRPr="00DC10DC" w:rsidRDefault="00F526D6">
            <w:pPr>
              <w:pBdr>
                <w:top w:val="nil"/>
                <w:left w:val="nil"/>
                <w:bottom w:val="nil"/>
                <w:right w:val="nil"/>
                <w:between w:val="nil"/>
              </w:pBdr>
              <w:tabs>
                <w:tab w:val="left" w:pos="9356"/>
              </w:tabs>
              <w:spacing w:before="40" w:after="40"/>
              <w:ind w:left="-3"/>
              <w:jc w:val="center"/>
              <w:rPr>
                <w:rFonts w:asciiTheme="majorHAnsi" w:hAnsiTheme="majorHAnsi"/>
                <w:b/>
                <w:color w:val="000000"/>
                <w:sz w:val="20"/>
                <w:szCs w:val="20"/>
              </w:rPr>
            </w:pPr>
            <w:r w:rsidRPr="00DC10DC">
              <w:rPr>
                <w:rFonts w:asciiTheme="majorHAnsi" w:hAnsiTheme="majorHAnsi"/>
                <w:b/>
                <w:color w:val="000000"/>
                <w:sz w:val="20"/>
                <w:szCs w:val="20"/>
              </w:rPr>
              <w:t>Intensità di aiuto (%)</w:t>
            </w:r>
          </w:p>
        </w:tc>
      </w:tr>
      <w:tr w:rsidR="005F378E" w:rsidRPr="00DC10DC" w:rsidTr="00093B51">
        <w:trPr>
          <w:trHeight w:val="110"/>
        </w:trPr>
        <w:tc>
          <w:tcPr>
            <w:tcW w:w="5240" w:type="dxa"/>
            <w:gridSpan w:val="2"/>
            <w:vMerge/>
            <w:vAlign w:val="center"/>
          </w:tcPr>
          <w:p w:rsidR="005F378E" w:rsidRPr="00DC10DC" w:rsidRDefault="005F378E">
            <w:pPr>
              <w:pBdr>
                <w:top w:val="nil"/>
                <w:left w:val="nil"/>
                <w:bottom w:val="nil"/>
                <w:right w:val="nil"/>
                <w:between w:val="nil"/>
              </w:pBdr>
              <w:spacing w:line="276" w:lineRule="auto"/>
              <w:rPr>
                <w:rFonts w:asciiTheme="majorHAnsi" w:hAnsiTheme="majorHAnsi"/>
                <w:b/>
                <w:color w:val="000000"/>
                <w:sz w:val="20"/>
                <w:szCs w:val="20"/>
              </w:rPr>
            </w:pPr>
          </w:p>
        </w:tc>
        <w:tc>
          <w:tcPr>
            <w:tcW w:w="2552" w:type="dxa"/>
            <w:vMerge/>
            <w:vAlign w:val="center"/>
          </w:tcPr>
          <w:p w:rsidR="005F378E" w:rsidRPr="00DC10DC" w:rsidRDefault="005F378E">
            <w:pPr>
              <w:pBdr>
                <w:top w:val="nil"/>
                <w:left w:val="nil"/>
                <w:bottom w:val="nil"/>
                <w:right w:val="nil"/>
                <w:between w:val="nil"/>
              </w:pBdr>
              <w:spacing w:line="276" w:lineRule="auto"/>
              <w:rPr>
                <w:rFonts w:asciiTheme="majorHAnsi" w:hAnsiTheme="majorHAnsi"/>
                <w:b/>
                <w:color w:val="000000"/>
                <w:sz w:val="20"/>
                <w:szCs w:val="20"/>
              </w:rPr>
            </w:pPr>
          </w:p>
        </w:tc>
        <w:tc>
          <w:tcPr>
            <w:tcW w:w="850" w:type="dxa"/>
            <w:vAlign w:val="center"/>
          </w:tcPr>
          <w:p w:rsidR="005F378E" w:rsidRPr="00DC10DC" w:rsidRDefault="00F526D6">
            <w:pPr>
              <w:pBdr>
                <w:top w:val="nil"/>
                <w:left w:val="nil"/>
                <w:bottom w:val="nil"/>
                <w:right w:val="nil"/>
                <w:between w:val="nil"/>
              </w:pBdr>
              <w:tabs>
                <w:tab w:val="left" w:pos="9356"/>
              </w:tabs>
              <w:spacing w:before="40" w:after="40"/>
              <w:jc w:val="center"/>
              <w:rPr>
                <w:rFonts w:asciiTheme="majorHAnsi" w:hAnsiTheme="majorHAnsi"/>
                <w:b/>
                <w:color w:val="000000"/>
                <w:sz w:val="20"/>
                <w:szCs w:val="20"/>
              </w:rPr>
            </w:pPr>
            <w:r w:rsidRPr="00DC10DC">
              <w:rPr>
                <w:rFonts w:asciiTheme="majorHAnsi" w:hAnsiTheme="majorHAnsi"/>
                <w:b/>
                <w:color w:val="000000"/>
                <w:sz w:val="20"/>
                <w:szCs w:val="20"/>
              </w:rPr>
              <w:t>Piccole</w:t>
            </w:r>
          </w:p>
        </w:tc>
        <w:tc>
          <w:tcPr>
            <w:tcW w:w="709" w:type="dxa"/>
            <w:vAlign w:val="center"/>
          </w:tcPr>
          <w:p w:rsidR="005F378E" w:rsidRPr="00DC10DC" w:rsidRDefault="00F526D6">
            <w:pPr>
              <w:pBdr>
                <w:top w:val="nil"/>
                <w:left w:val="nil"/>
                <w:bottom w:val="nil"/>
                <w:right w:val="nil"/>
                <w:between w:val="nil"/>
              </w:pBdr>
              <w:tabs>
                <w:tab w:val="left" w:pos="9356"/>
              </w:tabs>
              <w:spacing w:before="40" w:after="40"/>
              <w:jc w:val="center"/>
              <w:rPr>
                <w:rFonts w:asciiTheme="majorHAnsi" w:hAnsiTheme="majorHAnsi"/>
                <w:b/>
                <w:color w:val="000000"/>
                <w:sz w:val="20"/>
                <w:szCs w:val="20"/>
              </w:rPr>
            </w:pPr>
            <w:r w:rsidRPr="00DC10DC">
              <w:rPr>
                <w:rFonts w:asciiTheme="majorHAnsi" w:hAnsiTheme="majorHAnsi"/>
                <w:b/>
                <w:color w:val="000000"/>
                <w:sz w:val="20"/>
                <w:szCs w:val="20"/>
              </w:rPr>
              <w:t>Medie</w:t>
            </w:r>
          </w:p>
        </w:tc>
        <w:tc>
          <w:tcPr>
            <w:tcW w:w="709" w:type="dxa"/>
            <w:vAlign w:val="center"/>
          </w:tcPr>
          <w:p w:rsidR="005F378E" w:rsidRPr="00DC10DC" w:rsidRDefault="00F526D6">
            <w:pPr>
              <w:pBdr>
                <w:top w:val="nil"/>
                <w:left w:val="nil"/>
                <w:bottom w:val="nil"/>
                <w:right w:val="nil"/>
                <w:between w:val="nil"/>
              </w:pBdr>
              <w:tabs>
                <w:tab w:val="left" w:pos="9356"/>
              </w:tabs>
              <w:spacing w:before="40" w:after="40"/>
              <w:jc w:val="center"/>
              <w:rPr>
                <w:rFonts w:asciiTheme="majorHAnsi" w:hAnsiTheme="majorHAnsi"/>
                <w:b/>
                <w:color w:val="000000"/>
                <w:sz w:val="20"/>
                <w:szCs w:val="20"/>
              </w:rPr>
            </w:pPr>
            <w:r w:rsidRPr="00DC10DC">
              <w:rPr>
                <w:rFonts w:asciiTheme="majorHAnsi" w:hAnsiTheme="majorHAnsi"/>
                <w:b/>
                <w:color w:val="000000"/>
                <w:sz w:val="20"/>
                <w:szCs w:val="20"/>
              </w:rPr>
              <w:t>Grandi</w:t>
            </w:r>
          </w:p>
        </w:tc>
      </w:tr>
      <w:tr w:rsidR="005F378E" w:rsidRPr="00DC10DC" w:rsidTr="00093B51">
        <w:trPr>
          <w:trHeight w:val="404"/>
        </w:trPr>
        <w:tc>
          <w:tcPr>
            <w:tcW w:w="562" w:type="dxa"/>
            <w:vMerge w:val="restart"/>
            <w:vAlign w:val="center"/>
          </w:tcPr>
          <w:p w:rsidR="005F378E" w:rsidRPr="00DC10DC" w:rsidRDefault="00F526D6">
            <w:pPr>
              <w:pBdr>
                <w:top w:val="nil"/>
                <w:left w:val="nil"/>
                <w:bottom w:val="nil"/>
                <w:right w:val="nil"/>
                <w:between w:val="nil"/>
              </w:pBdr>
              <w:tabs>
                <w:tab w:val="left" w:pos="9356"/>
              </w:tabs>
              <w:spacing w:before="40" w:after="40"/>
              <w:ind w:left="188"/>
              <w:rPr>
                <w:rFonts w:asciiTheme="majorHAnsi" w:hAnsiTheme="majorHAnsi"/>
                <w:color w:val="000000"/>
                <w:sz w:val="20"/>
                <w:szCs w:val="20"/>
              </w:rPr>
            </w:pPr>
            <w:r w:rsidRPr="00DC10DC">
              <w:rPr>
                <w:rFonts w:asciiTheme="majorHAnsi" w:hAnsiTheme="majorHAnsi"/>
                <w:color w:val="000000"/>
                <w:sz w:val="20"/>
                <w:szCs w:val="20"/>
              </w:rPr>
              <w:t>A</w:t>
            </w:r>
          </w:p>
        </w:tc>
        <w:tc>
          <w:tcPr>
            <w:tcW w:w="4678" w:type="dxa"/>
            <w:vMerge w:val="restart"/>
            <w:vAlign w:val="center"/>
          </w:tcPr>
          <w:p w:rsidR="005F378E" w:rsidRPr="00DC10DC" w:rsidRDefault="00F526D6">
            <w:pPr>
              <w:pBdr>
                <w:top w:val="nil"/>
                <w:left w:val="nil"/>
                <w:bottom w:val="nil"/>
                <w:right w:val="nil"/>
                <w:between w:val="nil"/>
              </w:pBdr>
              <w:tabs>
                <w:tab w:val="left" w:pos="9356"/>
              </w:tabs>
              <w:spacing w:before="40" w:after="40"/>
              <w:ind w:left="140"/>
              <w:rPr>
                <w:rFonts w:asciiTheme="majorHAnsi" w:hAnsiTheme="majorHAnsi"/>
                <w:color w:val="000000"/>
                <w:sz w:val="20"/>
                <w:szCs w:val="20"/>
              </w:rPr>
            </w:pPr>
            <w:r w:rsidRPr="00DC10DC">
              <w:rPr>
                <w:rFonts w:asciiTheme="majorHAnsi" w:hAnsiTheme="majorHAnsi"/>
                <w:color w:val="000000"/>
                <w:sz w:val="20"/>
                <w:szCs w:val="20"/>
              </w:rPr>
              <w:t>Nuovi insediamenti produttivi</w:t>
            </w:r>
          </w:p>
        </w:tc>
        <w:tc>
          <w:tcPr>
            <w:tcW w:w="2552" w:type="dxa"/>
            <w:vAlign w:val="center"/>
          </w:tcPr>
          <w:p w:rsidR="005F378E" w:rsidRPr="00DC10DC" w:rsidRDefault="00F526D6">
            <w:pPr>
              <w:pBdr>
                <w:top w:val="nil"/>
                <w:left w:val="nil"/>
                <w:bottom w:val="nil"/>
                <w:right w:val="nil"/>
                <w:between w:val="nil"/>
              </w:pBdr>
              <w:tabs>
                <w:tab w:val="left" w:pos="9356"/>
              </w:tabs>
              <w:spacing w:before="40" w:after="40"/>
              <w:ind w:left="139"/>
              <w:rPr>
                <w:rFonts w:asciiTheme="majorHAnsi" w:hAnsiTheme="majorHAnsi"/>
                <w:color w:val="000000"/>
                <w:sz w:val="20"/>
                <w:szCs w:val="20"/>
              </w:rPr>
            </w:pPr>
            <w:r w:rsidRPr="00DC10DC">
              <w:rPr>
                <w:rFonts w:asciiTheme="majorHAnsi" w:hAnsiTheme="majorHAnsi"/>
                <w:color w:val="000000"/>
                <w:sz w:val="20"/>
                <w:szCs w:val="20"/>
              </w:rPr>
              <w:t>Zone non assistite</w:t>
            </w:r>
          </w:p>
        </w:tc>
        <w:tc>
          <w:tcPr>
            <w:tcW w:w="850" w:type="dxa"/>
            <w:vAlign w:val="center"/>
          </w:tcPr>
          <w:p w:rsidR="005F378E" w:rsidRPr="00DC10DC" w:rsidRDefault="00F526D6">
            <w:pPr>
              <w:pBdr>
                <w:top w:val="nil"/>
                <w:left w:val="nil"/>
                <w:bottom w:val="nil"/>
                <w:right w:val="nil"/>
                <w:between w:val="nil"/>
              </w:pBdr>
              <w:tabs>
                <w:tab w:val="left" w:pos="9356"/>
              </w:tabs>
              <w:spacing w:before="40" w:after="40"/>
              <w:jc w:val="center"/>
              <w:rPr>
                <w:rFonts w:asciiTheme="majorHAnsi" w:hAnsiTheme="majorHAnsi"/>
                <w:color w:val="000000"/>
                <w:sz w:val="20"/>
                <w:szCs w:val="20"/>
              </w:rPr>
            </w:pPr>
            <w:r w:rsidRPr="00DC10DC">
              <w:rPr>
                <w:rFonts w:asciiTheme="majorHAnsi" w:hAnsiTheme="majorHAnsi"/>
                <w:color w:val="000000"/>
                <w:sz w:val="20"/>
                <w:szCs w:val="20"/>
              </w:rPr>
              <w:t>20</w:t>
            </w:r>
          </w:p>
        </w:tc>
        <w:tc>
          <w:tcPr>
            <w:tcW w:w="709" w:type="dxa"/>
            <w:vAlign w:val="center"/>
          </w:tcPr>
          <w:p w:rsidR="005F378E" w:rsidRPr="00DC10DC" w:rsidRDefault="00F526D6">
            <w:pPr>
              <w:pBdr>
                <w:top w:val="nil"/>
                <w:left w:val="nil"/>
                <w:bottom w:val="nil"/>
                <w:right w:val="nil"/>
                <w:between w:val="nil"/>
              </w:pBdr>
              <w:tabs>
                <w:tab w:val="left" w:pos="9356"/>
              </w:tabs>
              <w:spacing w:before="40" w:after="40"/>
              <w:jc w:val="center"/>
              <w:rPr>
                <w:rFonts w:asciiTheme="majorHAnsi" w:hAnsiTheme="majorHAnsi"/>
                <w:color w:val="000000"/>
                <w:sz w:val="20"/>
                <w:szCs w:val="20"/>
              </w:rPr>
            </w:pPr>
            <w:r w:rsidRPr="00DC10DC">
              <w:rPr>
                <w:rFonts w:asciiTheme="majorHAnsi" w:hAnsiTheme="majorHAnsi"/>
                <w:color w:val="000000"/>
                <w:sz w:val="20"/>
                <w:szCs w:val="20"/>
              </w:rPr>
              <w:t>10</w:t>
            </w:r>
          </w:p>
        </w:tc>
        <w:tc>
          <w:tcPr>
            <w:tcW w:w="709" w:type="dxa"/>
            <w:vAlign w:val="center"/>
          </w:tcPr>
          <w:p w:rsidR="005F378E" w:rsidRPr="00DC10DC" w:rsidRDefault="00F526D6">
            <w:pPr>
              <w:pBdr>
                <w:top w:val="nil"/>
                <w:left w:val="nil"/>
                <w:bottom w:val="nil"/>
                <w:right w:val="nil"/>
                <w:between w:val="nil"/>
              </w:pBdr>
              <w:tabs>
                <w:tab w:val="left" w:pos="9356"/>
              </w:tabs>
              <w:spacing w:before="40" w:after="40"/>
              <w:jc w:val="center"/>
              <w:rPr>
                <w:rFonts w:asciiTheme="majorHAnsi" w:hAnsiTheme="majorHAnsi"/>
                <w:color w:val="000000"/>
                <w:sz w:val="20"/>
                <w:szCs w:val="20"/>
              </w:rPr>
            </w:pPr>
            <w:r w:rsidRPr="00DC10DC">
              <w:rPr>
                <w:rFonts w:asciiTheme="majorHAnsi" w:hAnsiTheme="majorHAnsi"/>
                <w:color w:val="000000"/>
                <w:sz w:val="20"/>
                <w:szCs w:val="20"/>
              </w:rPr>
              <w:t>__</w:t>
            </w:r>
          </w:p>
        </w:tc>
      </w:tr>
      <w:tr w:rsidR="005F378E" w:rsidRPr="00DC10DC" w:rsidTr="00093B51">
        <w:trPr>
          <w:trHeight w:val="351"/>
        </w:trPr>
        <w:tc>
          <w:tcPr>
            <w:tcW w:w="562" w:type="dxa"/>
            <w:vMerge/>
            <w:vAlign w:val="center"/>
          </w:tcPr>
          <w:p w:rsidR="005F378E" w:rsidRPr="00DC10DC" w:rsidRDefault="005F378E">
            <w:pPr>
              <w:pBdr>
                <w:top w:val="nil"/>
                <w:left w:val="nil"/>
                <w:bottom w:val="nil"/>
                <w:right w:val="nil"/>
                <w:between w:val="nil"/>
              </w:pBdr>
              <w:spacing w:line="276" w:lineRule="auto"/>
              <w:rPr>
                <w:rFonts w:asciiTheme="majorHAnsi" w:hAnsiTheme="majorHAnsi"/>
                <w:color w:val="000000"/>
                <w:sz w:val="20"/>
                <w:szCs w:val="20"/>
              </w:rPr>
            </w:pPr>
          </w:p>
        </w:tc>
        <w:tc>
          <w:tcPr>
            <w:tcW w:w="4678" w:type="dxa"/>
            <w:vMerge/>
            <w:vAlign w:val="center"/>
          </w:tcPr>
          <w:p w:rsidR="005F378E" w:rsidRPr="00DC10DC" w:rsidRDefault="005F378E">
            <w:pPr>
              <w:pBdr>
                <w:top w:val="nil"/>
                <w:left w:val="nil"/>
                <w:bottom w:val="nil"/>
                <w:right w:val="nil"/>
                <w:between w:val="nil"/>
              </w:pBdr>
              <w:spacing w:line="276" w:lineRule="auto"/>
              <w:rPr>
                <w:rFonts w:asciiTheme="majorHAnsi" w:hAnsiTheme="majorHAnsi"/>
                <w:color w:val="000000"/>
                <w:sz w:val="20"/>
                <w:szCs w:val="20"/>
              </w:rPr>
            </w:pPr>
          </w:p>
        </w:tc>
        <w:tc>
          <w:tcPr>
            <w:tcW w:w="2552" w:type="dxa"/>
            <w:vAlign w:val="center"/>
          </w:tcPr>
          <w:p w:rsidR="005F378E" w:rsidRPr="00DC10DC" w:rsidRDefault="00F526D6">
            <w:pPr>
              <w:pBdr>
                <w:top w:val="nil"/>
                <w:left w:val="nil"/>
                <w:bottom w:val="nil"/>
                <w:right w:val="nil"/>
                <w:between w:val="nil"/>
              </w:pBdr>
              <w:tabs>
                <w:tab w:val="left" w:pos="9356"/>
              </w:tabs>
              <w:spacing w:before="40" w:after="40"/>
              <w:ind w:left="139"/>
              <w:rPr>
                <w:rFonts w:asciiTheme="majorHAnsi" w:hAnsiTheme="majorHAnsi"/>
                <w:color w:val="000000"/>
                <w:sz w:val="20"/>
                <w:szCs w:val="20"/>
              </w:rPr>
            </w:pPr>
            <w:r w:rsidRPr="00DC10DC">
              <w:rPr>
                <w:rFonts w:asciiTheme="majorHAnsi" w:hAnsiTheme="majorHAnsi"/>
                <w:color w:val="000000"/>
                <w:sz w:val="20"/>
                <w:szCs w:val="20"/>
              </w:rPr>
              <w:t xml:space="preserve">Zone assistite (art. 107.3.c) </w:t>
            </w:r>
          </w:p>
        </w:tc>
        <w:tc>
          <w:tcPr>
            <w:tcW w:w="850" w:type="dxa"/>
            <w:vAlign w:val="center"/>
          </w:tcPr>
          <w:p w:rsidR="005F378E" w:rsidRPr="00DC10DC" w:rsidRDefault="00F526D6">
            <w:pPr>
              <w:pBdr>
                <w:top w:val="nil"/>
                <w:left w:val="nil"/>
                <w:bottom w:val="nil"/>
                <w:right w:val="nil"/>
                <w:between w:val="nil"/>
              </w:pBdr>
              <w:tabs>
                <w:tab w:val="left" w:pos="9356"/>
              </w:tabs>
              <w:spacing w:before="40" w:after="40"/>
              <w:jc w:val="center"/>
              <w:rPr>
                <w:rFonts w:asciiTheme="majorHAnsi" w:hAnsiTheme="majorHAnsi"/>
                <w:color w:val="000000"/>
                <w:sz w:val="20"/>
                <w:szCs w:val="20"/>
              </w:rPr>
            </w:pPr>
            <w:r w:rsidRPr="00DC10DC">
              <w:rPr>
                <w:rFonts w:asciiTheme="majorHAnsi" w:hAnsiTheme="majorHAnsi"/>
                <w:color w:val="000000"/>
                <w:sz w:val="20"/>
                <w:szCs w:val="20"/>
              </w:rPr>
              <w:t>35</w:t>
            </w:r>
          </w:p>
        </w:tc>
        <w:tc>
          <w:tcPr>
            <w:tcW w:w="709" w:type="dxa"/>
            <w:vAlign w:val="center"/>
          </w:tcPr>
          <w:p w:rsidR="005F378E" w:rsidRPr="00DC10DC" w:rsidRDefault="00F526D6">
            <w:pPr>
              <w:pBdr>
                <w:top w:val="nil"/>
                <w:left w:val="nil"/>
                <w:bottom w:val="nil"/>
                <w:right w:val="nil"/>
                <w:between w:val="nil"/>
              </w:pBdr>
              <w:tabs>
                <w:tab w:val="left" w:pos="9356"/>
              </w:tabs>
              <w:spacing w:before="40" w:after="40"/>
              <w:jc w:val="center"/>
              <w:rPr>
                <w:rFonts w:asciiTheme="majorHAnsi" w:hAnsiTheme="majorHAnsi"/>
                <w:color w:val="000000"/>
                <w:sz w:val="20"/>
                <w:szCs w:val="20"/>
              </w:rPr>
            </w:pPr>
            <w:r w:rsidRPr="00DC10DC">
              <w:rPr>
                <w:rFonts w:asciiTheme="majorHAnsi" w:hAnsiTheme="majorHAnsi"/>
                <w:color w:val="000000"/>
                <w:sz w:val="20"/>
                <w:szCs w:val="20"/>
              </w:rPr>
              <w:t>25</w:t>
            </w:r>
          </w:p>
        </w:tc>
        <w:tc>
          <w:tcPr>
            <w:tcW w:w="709" w:type="dxa"/>
            <w:vAlign w:val="center"/>
          </w:tcPr>
          <w:p w:rsidR="005F378E" w:rsidRPr="00DC10DC" w:rsidRDefault="00F526D6">
            <w:pPr>
              <w:pBdr>
                <w:top w:val="nil"/>
                <w:left w:val="nil"/>
                <w:bottom w:val="nil"/>
                <w:right w:val="nil"/>
                <w:between w:val="nil"/>
              </w:pBdr>
              <w:tabs>
                <w:tab w:val="left" w:pos="9356"/>
              </w:tabs>
              <w:spacing w:before="40" w:after="40"/>
              <w:jc w:val="center"/>
              <w:rPr>
                <w:rFonts w:asciiTheme="majorHAnsi" w:hAnsiTheme="majorHAnsi"/>
                <w:color w:val="000000"/>
                <w:sz w:val="20"/>
                <w:szCs w:val="20"/>
              </w:rPr>
            </w:pPr>
            <w:r w:rsidRPr="00DC10DC">
              <w:rPr>
                <w:rFonts w:asciiTheme="majorHAnsi" w:hAnsiTheme="majorHAnsi"/>
                <w:color w:val="000000"/>
                <w:sz w:val="20"/>
                <w:szCs w:val="20"/>
              </w:rPr>
              <w:t xml:space="preserve">15 </w:t>
            </w:r>
            <w:r w:rsidRPr="00DC10DC">
              <w:rPr>
                <w:rFonts w:asciiTheme="majorHAnsi" w:hAnsiTheme="majorHAnsi"/>
                <w:i/>
                <w:color w:val="000000"/>
                <w:sz w:val="20"/>
                <w:szCs w:val="20"/>
              </w:rPr>
              <w:t>(*)</w:t>
            </w:r>
          </w:p>
        </w:tc>
      </w:tr>
      <w:tr w:rsidR="005F378E" w:rsidRPr="00DC10DC" w:rsidTr="00093B51">
        <w:trPr>
          <w:trHeight w:val="274"/>
        </w:trPr>
        <w:tc>
          <w:tcPr>
            <w:tcW w:w="562" w:type="dxa"/>
            <w:vMerge w:val="restart"/>
            <w:vAlign w:val="center"/>
          </w:tcPr>
          <w:p w:rsidR="005F378E" w:rsidRPr="00DC10DC" w:rsidRDefault="00F526D6">
            <w:pPr>
              <w:pBdr>
                <w:top w:val="nil"/>
                <w:left w:val="nil"/>
                <w:bottom w:val="nil"/>
                <w:right w:val="nil"/>
                <w:between w:val="nil"/>
              </w:pBdr>
              <w:tabs>
                <w:tab w:val="left" w:pos="9356"/>
              </w:tabs>
              <w:spacing w:before="40" w:after="40"/>
              <w:ind w:left="188"/>
              <w:rPr>
                <w:rFonts w:asciiTheme="majorHAnsi" w:hAnsiTheme="majorHAnsi"/>
                <w:color w:val="000000"/>
                <w:sz w:val="20"/>
                <w:szCs w:val="20"/>
              </w:rPr>
            </w:pPr>
            <w:r w:rsidRPr="00DC10DC">
              <w:rPr>
                <w:rFonts w:asciiTheme="majorHAnsi" w:hAnsiTheme="majorHAnsi"/>
                <w:color w:val="000000"/>
                <w:sz w:val="20"/>
                <w:szCs w:val="20"/>
              </w:rPr>
              <w:t>B</w:t>
            </w:r>
          </w:p>
        </w:tc>
        <w:tc>
          <w:tcPr>
            <w:tcW w:w="4678" w:type="dxa"/>
            <w:vMerge w:val="restart"/>
            <w:vAlign w:val="center"/>
          </w:tcPr>
          <w:p w:rsidR="005F378E" w:rsidRPr="00DC10DC" w:rsidRDefault="00F526D6">
            <w:pPr>
              <w:pBdr>
                <w:top w:val="nil"/>
                <w:left w:val="nil"/>
                <w:bottom w:val="nil"/>
                <w:right w:val="nil"/>
                <w:between w:val="nil"/>
              </w:pBdr>
              <w:tabs>
                <w:tab w:val="left" w:pos="9356"/>
              </w:tabs>
              <w:spacing w:before="40" w:after="40"/>
              <w:ind w:left="140"/>
              <w:rPr>
                <w:rFonts w:asciiTheme="majorHAnsi" w:hAnsiTheme="majorHAnsi"/>
                <w:color w:val="000000"/>
                <w:sz w:val="20"/>
                <w:szCs w:val="20"/>
              </w:rPr>
            </w:pPr>
            <w:r w:rsidRPr="00DC10DC">
              <w:rPr>
                <w:rFonts w:asciiTheme="majorHAnsi" w:hAnsiTheme="majorHAnsi"/>
                <w:color w:val="000000"/>
                <w:sz w:val="20"/>
                <w:szCs w:val="20"/>
              </w:rPr>
              <w:t>Infrastrutture di ricerca e/o infrastrutture tecnologiche</w:t>
            </w:r>
          </w:p>
        </w:tc>
        <w:tc>
          <w:tcPr>
            <w:tcW w:w="2552" w:type="dxa"/>
            <w:vAlign w:val="center"/>
          </w:tcPr>
          <w:p w:rsidR="005F378E" w:rsidRPr="00DC10DC" w:rsidRDefault="00F526D6">
            <w:pPr>
              <w:pBdr>
                <w:top w:val="nil"/>
                <w:left w:val="nil"/>
                <w:bottom w:val="nil"/>
                <w:right w:val="nil"/>
                <w:between w:val="nil"/>
              </w:pBdr>
              <w:tabs>
                <w:tab w:val="left" w:pos="9356"/>
              </w:tabs>
              <w:spacing w:before="40" w:after="40"/>
              <w:ind w:left="139"/>
              <w:rPr>
                <w:rFonts w:asciiTheme="majorHAnsi" w:hAnsiTheme="majorHAnsi"/>
                <w:color w:val="000000"/>
                <w:sz w:val="20"/>
                <w:szCs w:val="20"/>
              </w:rPr>
            </w:pPr>
            <w:r w:rsidRPr="00DC10DC">
              <w:rPr>
                <w:rFonts w:asciiTheme="majorHAnsi" w:hAnsiTheme="majorHAnsi"/>
                <w:color w:val="000000"/>
                <w:sz w:val="20"/>
                <w:szCs w:val="20"/>
              </w:rPr>
              <w:t>Art. 26 Reg. GBER</w:t>
            </w:r>
          </w:p>
        </w:tc>
        <w:tc>
          <w:tcPr>
            <w:tcW w:w="850" w:type="dxa"/>
            <w:vAlign w:val="center"/>
          </w:tcPr>
          <w:p w:rsidR="005F378E" w:rsidRPr="00DC10DC" w:rsidRDefault="00F526D6">
            <w:pPr>
              <w:pBdr>
                <w:top w:val="nil"/>
                <w:left w:val="nil"/>
                <w:bottom w:val="nil"/>
                <w:right w:val="nil"/>
                <w:between w:val="nil"/>
              </w:pBdr>
              <w:tabs>
                <w:tab w:val="left" w:pos="9356"/>
              </w:tabs>
              <w:spacing w:before="40" w:after="40"/>
              <w:jc w:val="center"/>
              <w:rPr>
                <w:rFonts w:asciiTheme="majorHAnsi" w:hAnsiTheme="majorHAnsi"/>
                <w:color w:val="000000"/>
                <w:sz w:val="20"/>
                <w:szCs w:val="20"/>
              </w:rPr>
            </w:pPr>
            <w:r w:rsidRPr="00DC10DC">
              <w:rPr>
                <w:rFonts w:asciiTheme="majorHAnsi" w:hAnsiTheme="majorHAnsi"/>
                <w:color w:val="000000"/>
                <w:sz w:val="20"/>
                <w:szCs w:val="20"/>
              </w:rPr>
              <w:t>50</w:t>
            </w:r>
          </w:p>
        </w:tc>
        <w:tc>
          <w:tcPr>
            <w:tcW w:w="709" w:type="dxa"/>
            <w:vAlign w:val="center"/>
          </w:tcPr>
          <w:p w:rsidR="005F378E" w:rsidRPr="00DC10DC" w:rsidRDefault="00F526D6">
            <w:pPr>
              <w:pBdr>
                <w:top w:val="nil"/>
                <w:left w:val="nil"/>
                <w:bottom w:val="nil"/>
                <w:right w:val="nil"/>
                <w:between w:val="nil"/>
              </w:pBdr>
              <w:tabs>
                <w:tab w:val="left" w:pos="9356"/>
              </w:tabs>
              <w:spacing w:before="40" w:after="40"/>
              <w:ind w:hanging="2"/>
              <w:jc w:val="center"/>
              <w:rPr>
                <w:rFonts w:asciiTheme="majorHAnsi" w:hAnsiTheme="majorHAnsi"/>
                <w:color w:val="000000"/>
                <w:sz w:val="20"/>
                <w:szCs w:val="20"/>
              </w:rPr>
            </w:pPr>
            <w:r w:rsidRPr="00DC10DC">
              <w:rPr>
                <w:rFonts w:asciiTheme="majorHAnsi" w:hAnsiTheme="majorHAnsi"/>
                <w:color w:val="000000"/>
                <w:sz w:val="20"/>
                <w:szCs w:val="20"/>
              </w:rPr>
              <w:t>50</w:t>
            </w:r>
          </w:p>
        </w:tc>
        <w:tc>
          <w:tcPr>
            <w:tcW w:w="709" w:type="dxa"/>
            <w:vAlign w:val="center"/>
          </w:tcPr>
          <w:p w:rsidR="005F378E" w:rsidRPr="00DC10DC" w:rsidRDefault="00F526D6">
            <w:pPr>
              <w:pBdr>
                <w:top w:val="nil"/>
                <w:left w:val="nil"/>
                <w:bottom w:val="nil"/>
                <w:right w:val="nil"/>
                <w:between w:val="nil"/>
              </w:pBdr>
              <w:tabs>
                <w:tab w:val="left" w:pos="9356"/>
              </w:tabs>
              <w:spacing w:before="40" w:after="40"/>
              <w:jc w:val="center"/>
              <w:rPr>
                <w:rFonts w:asciiTheme="majorHAnsi" w:hAnsiTheme="majorHAnsi"/>
                <w:color w:val="000000"/>
                <w:sz w:val="20"/>
                <w:szCs w:val="20"/>
              </w:rPr>
            </w:pPr>
            <w:r w:rsidRPr="00DC10DC">
              <w:rPr>
                <w:rFonts w:asciiTheme="majorHAnsi" w:hAnsiTheme="majorHAnsi"/>
                <w:color w:val="000000"/>
                <w:sz w:val="20"/>
                <w:szCs w:val="20"/>
              </w:rPr>
              <w:t>50</w:t>
            </w:r>
          </w:p>
        </w:tc>
      </w:tr>
      <w:tr w:rsidR="005F378E" w:rsidRPr="00DC10DC" w:rsidTr="00093B51">
        <w:trPr>
          <w:trHeight w:val="306"/>
        </w:trPr>
        <w:tc>
          <w:tcPr>
            <w:tcW w:w="562" w:type="dxa"/>
            <w:vMerge/>
            <w:vAlign w:val="center"/>
          </w:tcPr>
          <w:p w:rsidR="005F378E" w:rsidRPr="00DC10DC" w:rsidRDefault="005F378E">
            <w:pPr>
              <w:pBdr>
                <w:top w:val="nil"/>
                <w:left w:val="nil"/>
                <w:bottom w:val="nil"/>
                <w:right w:val="nil"/>
                <w:between w:val="nil"/>
              </w:pBdr>
              <w:spacing w:line="276" w:lineRule="auto"/>
              <w:rPr>
                <w:rFonts w:asciiTheme="majorHAnsi" w:hAnsiTheme="majorHAnsi"/>
                <w:color w:val="000000"/>
                <w:sz w:val="20"/>
                <w:szCs w:val="20"/>
              </w:rPr>
            </w:pPr>
          </w:p>
        </w:tc>
        <w:tc>
          <w:tcPr>
            <w:tcW w:w="4678" w:type="dxa"/>
            <w:vMerge/>
            <w:vAlign w:val="center"/>
          </w:tcPr>
          <w:p w:rsidR="005F378E" w:rsidRPr="00DC10DC" w:rsidRDefault="005F378E">
            <w:pPr>
              <w:pBdr>
                <w:top w:val="nil"/>
                <w:left w:val="nil"/>
                <w:bottom w:val="nil"/>
                <w:right w:val="nil"/>
                <w:between w:val="nil"/>
              </w:pBdr>
              <w:spacing w:line="276" w:lineRule="auto"/>
              <w:rPr>
                <w:rFonts w:asciiTheme="majorHAnsi" w:hAnsiTheme="majorHAnsi"/>
                <w:color w:val="000000"/>
                <w:sz w:val="20"/>
                <w:szCs w:val="20"/>
              </w:rPr>
            </w:pPr>
          </w:p>
        </w:tc>
        <w:tc>
          <w:tcPr>
            <w:tcW w:w="2552" w:type="dxa"/>
            <w:vAlign w:val="center"/>
          </w:tcPr>
          <w:p w:rsidR="005F378E" w:rsidRPr="00DC10DC" w:rsidRDefault="00F526D6">
            <w:pPr>
              <w:pBdr>
                <w:top w:val="nil"/>
                <w:left w:val="nil"/>
                <w:bottom w:val="nil"/>
                <w:right w:val="nil"/>
                <w:between w:val="nil"/>
              </w:pBdr>
              <w:tabs>
                <w:tab w:val="left" w:pos="9356"/>
              </w:tabs>
              <w:spacing w:before="40" w:after="40"/>
              <w:ind w:left="139"/>
              <w:rPr>
                <w:rFonts w:asciiTheme="majorHAnsi" w:hAnsiTheme="majorHAnsi"/>
                <w:color w:val="000000"/>
                <w:sz w:val="20"/>
                <w:szCs w:val="20"/>
              </w:rPr>
            </w:pPr>
            <w:r w:rsidRPr="00DC10DC">
              <w:rPr>
                <w:rFonts w:asciiTheme="majorHAnsi" w:hAnsiTheme="majorHAnsi"/>
                <w:color w:val="000000"/>
                <w:sz w:val="20"/>
                <w:szCs w:val="20"/>
              </w:rPr>
              <w:t>Punto 95 Nuova disciplina</w:t>
            </w:r>
            <w:r w:rsidRPr="00DC10DC">
              <w:rPr>
                <w:rFonts w:asciiTheme="majorHAnsi" w:hAnsiTheme="majorHAnsi"/>
                <w:color w:val="000000"/>
                <w:sz w:val="20"/>
                <w:szCs w:val="20"/>
                <w:vertAlign w:val="superscript"/>
              </w:rPr>
              <w:footnoteReference w:id="6"/>
            </w:r>
          </w:p>
        </w:tc>
        <w:tc>
          <w:tcPr>
            <w:tcW w:w="850" w:type="dxa"/>
            <w:vAlign w:val="center"/>
          </w:tcPr>
          <w:p w:rsidR="005F378E" w:rsidRPr="00DC10DC" w:rsidRDefault="00F526D6">
            <w:pPr>
              <w:pBdr>
                <w:top w:val="nil"/>
                <w:left w:val="nil"/>
                <w:bottom w:val="nil"/>
                <w:right w:val="nil"/>
                <w:between w:val="nil"/>
              </w:pBdr>
              <w:tabs>
                <w:tab w:val="left" w:pos="9356"/>
              </w:tabs>
              <w:spacing w:before="40" w:after="40"/>
              <w:jc w:val="center"/>
              <w:rPr>
                <w:rFonts w:asciiTheme="majorHAnsi" w:hAnsiTheme="majorHAnsi"/>
                <w:color w:val="000000"/>
                <w:sz w:val="20"/>
                <w:szCs w:val="20"/>
              </w:rPr>
            </w:pPr>
            <w:r w:rsidRPr="00DC10DC">
              <w:rPr>
                <w:rFonts w:asciiTheme="majorHAnsi" w:hAnsiTheme="majorHAnsi"/>
                <w:color w:val="000000"/>
                <w:sz w:val="20"/>
                <w:szCs w:val="20"/>
              </w:rPr>
              <w:t>35</w:t>
            </w:r>
          </w:p>
        </w:tc>
        <w:tc>
          <w:tcPr>
            <w:tcW w:w="709" w:type="dxa"/>
            <w:vAlign w:val="center"/>
          </w:tcPr>
          <w:p w:rsidR="005F378E" w:rsidRPr="00DC10DC" w:rsidRDefault="00F526D6">
            <w:pPr>
              <w:pBdr>
                <w:top w:val="nil"/>
                <w:left w:val="nil"/>
                <w:bottom w:val="nil"/>
                <w:right w:val="nil"/>
                <w:between w:val="nil"/>
              </w:pBdr>
              <w:tabs>
                <w:tab w:val="left" w:pos="9356"/>
              </w:tabs>
              <w:spacing w:before="40" w:after="40"/>
              <w:ind w:hanging="2"/>
              <w:jc w:val="center"/>
              <w:rPr>
                <w:rFonts w:asciiTheme="majorHAnsi" w:hAnsiTheme="majorHAnsi"/>
                <w:color w:val="000000"/>
                <w:sz w:val="20"/>
                <w:szCs w:val="20"/>
              </w:rPr>
            </w:pPr>
            <w:r w:rsidRPr="00DC10DC">
              <w:rPr>
                <w:rFonts w:asciiTheme="majorHAnsi" w:hAnsiTheme="majorHAnsi"/>
                <w:color w:val="000000"/>
                <w:sz w:val="20"/>
                <w:szCs w:val="20"/>
              </w:rPr>
              <w:t>35</w:t>
            </w:r>
          </w:p>
        </w:tc>
        <w:tc>
          <w:tcPr>
            <w:tcW w:w="709" w:type="dxa"/>
            <w:vAlign w:val="center"/>
          </w:tcPr>
          <w:p w:rsidR="005F378E" w:rsidRPr="00DC10DC" w:rsidRDefault="00F526D6">
            <w:pPr>
              <w:pBdr>
                <w:top w:val="nil"/>
                <w:left w:val="nil"/>
                <w:bottom w:val="nil"/>
                <w:right w:val="nil"/>
                <w:between w:val="nil"/>
              </w:pBdr>
              <w:tabs>
                <w:tab w:val="left" w:pos="9356"/>
              </w:tabs>
              <w:spacing w:before="40" w:after="40"/>
              <w:jc w:val="center"/>
              <w:rPr>
                <w:rFonts w:asciiTheme="majorHAnsi" w:hAnsiTheme="majorHAnsi"/>
                <w:color w:val="000000"/>
                <w:sz w:val="20"/>
                <w:szCs w:val="20"/>
              </w:rPr>
            </w:pPr>
            <w:r w:rsidRPr="00DC10DC">
              <w:rPr>
                <w:rFonts w:asciiTheme="majorHAnsi" w:hAnsiTheme="majorHAnsi"/>
                <w:color w:val="000000"/>
                <w:sz w:val="20"/>
                <w:szCs w:val="20"/>
              </w:rPr>
              <w:t>35</w:t>
            </w:r>
          </w:p>
        </w:tc>
      </w:tr>
      <w:tr w:rsidR="005F378E" w:rsidRPr="00DC10DC" w:rsidTr="00093B51">
        <w:trPr>
          <w:trHeight w:val="284"/>
        </w:trPr>
        <w:tc>
          <w:tcPr>
            <w:tcW w:w="562" w:type="dxa"/>
            <w:vMerge w:val="restart"/>
            <w:vAlign w:val="center"/>
          </w:tcPr>
          <w:p w:rsidR="005F378E" w:rsidRPr="00DC10DC" w:rsidRDefault="00F526D6">
            <w:pPr>
              <w:pBdr>
                <w:top w:val="nil"/>
                <w:left w:val="nil"/>
                <w:bottom w:val="nil"/>
                <w:right w:val="nil"/>
                <w:between w:val="nil"/>
              </w:pBdr>
              <w:tabs>
                <w:tab w:val="left" w:pos="3023"/>
                <w:tab w:val="left" w:pos="9356"/>
              </w:tabs>
              <w:spacing w:before="40" w:after="40"/>
              <w:ind w:left="188"/>
              <w:rPr>
                <w:rFonts w:asciiTheme="majorHAnsi" w:hAnsiTheme="majorHAnsi"/>
                <w:color w:val="000000"/>
                <w:sz w:val="20"/>
                <w:szCs w:val="20"/>
              </w:rPr>
            </w:pPr>
            <w:r w:rsidRPr="00DC10DC">
              <w:rPr>
                <w:rFonts w:asciiTheme="majorHAnsi" w:hAnsiTheme="majorHAnsi"/>
                <w:color w:val="000000"/>
                <w:sz w:val="20"/>
                <w:szCs w:val="20"/>
              </w:rPr>
              <w:t>C</w:t>
            </w:r>
          </w:p>
        </w:tc>
        <w:tc>
          <w:tcPr>
            <w:tcW w:w="4678" w:type="dxa"/>
            <w:vAlign w:val="center"/>
          </w:tcPr>
          <w:p w:rsidR="005F378E" w:rsidRPr="00DC10DC" w:rsidRDefault="00F526D6">
            <w:pPr>
              <w:pBdr>
                <w:top w:val="nil"/>
                <w:left w:val="nil"/>
                <w:bottom w:val="nil"/>
                <w:right w:val="nil"/>
                <w:between w:val="nil"/>
              </w:pBdr>
              <w:tabs>
                <w:tab w:val="left" w:pos="3023"/>
                <w:tab w:val="left" w:pos="9356"/>
              </w:tabs>
              <w:spacing w:before="40" w:after="40"/>
              <w:ind w:left="140"/>
              <w:rPr>
                <w:rFonts w:asciiTheme="majorHAnsi" w:hAnsiTheme="majorHAnsi"/>
                <w:color w:val="000000"/>
                <w:sz w:val="20"/>
                <w:szCs w:val="20"/>
              </w:rPr>
            </w:pPr>
            <w:r w:rsidRPr="00DC10DC">
              <w:rPr>
                <w:rFonts w:asciiTheme="majorHAnsi" w:hAnsiTheme="majorHAnsi"/>
                <w:color w:val="000000"/>
                <w:sz w:val="20"/>
                <w:szCs w:val="20"/>
              </w:rPr>
              <w:t>Ricerca industriale</w:t>
            </w:r>
          </w:p>
        </w:tc>
        <w:tc>
          <w:tcPr>
            <w:tcW w:w="2552" w:type="dxa"/>
            <w:vMerge w:val="restart"/>
            <w:vAlign w:val="center"/>
          </w:tcPr>
          <w:p w:rsidR="005F378E" w:rsidRPr="00DC10DC" w:rsidRDefault="00F526D6">
            <w:pPr>
              <w:pBdr>
                <w:top w:val="nil"/>
                <w:left w:val="nil"/>
                <w:bottom w:val="nil"/>
                <w:right w:val="nil"/>
                <w:between w:val="nil"/>
              </w:pBdr>
              <w:tabs>
                <w:tab w:val="left" w:pos="9356"/>
              </w:tabs>
              <w:spacing w:before="40" w:after="40"/>
              <w:ind w:left="139"/>
              <w:rPr>
                <w:rFonts w:asciiTheme="majorHAnsi" w:hAnsiTheme="majorHAnsi"/>
                <w:color w:val="000000"/>
                <w:sz w:val="20"/>
                <w:szCs w:val="20"/>
              </w:rPr>
            </w:pPr>
            <w:r w:rsidRPr="00DC10DC">
              <w:rPr>
                <w:rFonts w:asciiTheme="majorHAnsi" w:hAnsiTheme="majorHAnsi"/>
                <w:color w:val="000000"/>
                <w:sz w:val="20"/>
                <w:szCs w:val="20"/>
              </w:rPr>
              <w:t>Art. 25 Reg.  GBER</w:t>
            </w:r>
          </w:p>
        </w:tc>
        <w:tc>
          <w:tcPr>
            <w:tcW w:w="850" w:type="dxa"/>
            <w:vAlign w:val="center"/>
          </w:tcPr>
          <w:p w:rsidR="005F378E" w:rsidRPr="00DC10DC" w:rsidRDefault="00F526D6">
            <w:pPr>
              <w:pBdr>
                <w:top w:val="nil"/>
                <w:left w:val="nil"/>
                <w:bottom w:val="nil"/>
                <w:right w:val="nil"/>
                <w:between w:val="nil"/>
              </w:pBdr>
              <w:tabs>
                <w:tab w:val="left" w:pos="9356"/>
              </w:tabs>
              <w:spacing w:before="40" w:after="40"/>
              <w:jc w:val="center"/>
              <w:rPr>
                <w:rFonts w:asciiTheme="majorHAnsi" w:hAnsiTheme="majorHAnsi"/>
                <w:color w:val="000000"/>
                <w:sz w:val="20"/>
                <w:szCs w:val="20"/>
              </w:rPr>
            </w:pPr>
            <w:r w:rsidRPr="00DC10DC">
              <w:rPr>
                <w:rFonts w:asciiTheme="majorHAnsi" w:hAnsiTheme="majorHAnsi"/>
                <w:color w:val="000000"/>
                <w:sz w:val="20"/>
                <w:szCs w:val="20"/>
              </w:rPr>
              <w:t>50</w:t>
            </w:r>
          </w:p>
        </w:tc>
        <w:tc>
          <w:tcPr>
            <w:tcW w:w="709" w:type="dxa"/>
            <w:vAlign w:val="center"/>
          </w:tcPr>
          <w:p w:rsidR="005F378E" w:rsidRPr="00DC10DC" w:rsidRDefault="00F526D6">
            <w:pPr>
              <w:pBdr>
                <w:top w:val="nil"/>
                <w:left w:val="nil"/>
                <w:bottom w:val="nil"/>
                <w:right w:val="nil"/>
                <w:between w:val="nil"/>
              </w:pBdr>
              <w:tabs>
                <w:tab w:val="left" w:pos="9356"/>
              </w:tabs>
              <w:spacing w:before="40" w:after="40"/>
              <w:ind w:hanging="2"/>
              <w:jc w:val="center"/>
              <w:rPr>
                <w:rFonts w:asciiTheme="majorHAnsi" w:hAnsiTheme="majorHAnsi"/>
                <w:color w:val="000000"/>
                <w:sz w:val="20"/>
                <w:szCs w:val="20"/>
              </w:rPr>
            </w:pPr>
            <w:r w:rsidRPr="00DC10DC">
              <w:rPr>
                <w:rFonts w:asciiTheme="majorHAnsi" w:hAnsiTheme="majorHAnsi"/>
                <w:color w:val="000000"/>
                <w:sz w:val="20"/>
                <w:szCs w:val="20"/>
              </w:rPr>
              <w:t>50</w:t>
            </w:r>
          </w:p>
        </w:tc>
        <w:tc>
          <w:tcPr>
            <w:tcW w:w="709" w:type="dxa"/>
            <w:vAlign w:val="center"/>
          </w:tcPr>
          <w:p w:rsidR="005F378E" w:rsidRPr="00DC10DC" w:rsidRDefault="00F526D6">
            <w:pPr>
              <w:pBdr>
                <w:top w:val="nil"/>
                <w:left w:val="nil"/>
                <w:bottom w:val="nil"/>
                <w:right w:val="nil"/>
                <w:between w:val="nil"/>
              </w:pBdr>
              <w:tabs>
                <w:tab w:val="left" w:pos="9356"/>
              </w:tabs>
              <w:spacing w:before="40" w:after="40"/>
              <w:jc w:val="center"/>
              <w:rPr>
                <w:rFonts w:asciiTheme="majorHAnsi" w:hAnsiTheme="majorHAnsi"/>
                <w:color w:val="000000"/>
                <w:sz w:val="20"/>
                <w:szCs w:val="20"/>
              </w:rPr>
            </w:pPr>
            <w:r w:rsidRPr="00DC10DC">
              <w:rPr>
                <w:rFonts w:asciiTheme="majorHAnsi" w:hAnsiTheme="majorHAnsi"/>
                <w:color w:val="000000"/>
                <w:sz w:val="20"/>
                <w:szCs w:val="20"/>
              </w:rPr>
              <w:t>50</w:t>
            </w:r>
          </w:p>
        </w:tc>
      </w:tr>
      <w:tr w:rsidR="005F378E" w:rsidRPr="00DC10DC" w:rsidTr="00093B51">
        <w:trPr>
          <w:trHeight w:val="358"/>
        </w:trPr>
        <w:tc>
          <w:tcPr>
            <w:tcW w:w="562" w:type="dxa"/>
            <w:vMerge/>
            <w:vAlign w:val="center"/>
          </w:tcPr>
          <w:p w:rsidR="005F378E" w:rsidRPr="00DC10DC" w:rsidRDefault="005F378E">
            <w:pPr>
              <w:pBdr>
                <w:top w:val="nil"/>
                <w:left w:val="nil"/>
                <w:bottom w:val="nil"/>
                <w:right w:val="nil"/>
                <w:between w:val="nil"/>
              </w:pBdr>
              <w:spacing w:line="276" w:lineRule="auto"/>
              <w:rPr>
                <w:rFonts w:asciiTheme="majorHAnsi" w:hAnsiTheme="majorHAnsi"/>
                <w:color w:val="000000"/>
                <w:sz w:val="20"/>
                <w:szCs w:val="20"/>
              </w:rPr>
            </w:pPr>
          </w:p>
        </w:tc>
        <w:tc>
          <w:tcPr>
            <w:tcW w:w="4678" w:type="dxa"/>
            <w:vAlign w:val="center"/>
          </w:tcPr>
          <w:p w:rsidR="005F378E" w:rsidRPr="00DC10DC" w:rsidRDefault="00F526D6">
            <w:pPr>
              <w:pBdr>
                <w:top w:val="nil"/>
                <w:left w:val="nil"/>
                <w:bottom w:val="nil"/>
                <w:right w:val="nil"/>
                <w:between w:val="nil"/>
              </w:pBdr>
              <w:tabs>
                <w:tab w:val="left" w:pos="3023"/>
                <w:tab w:val="left" w:pos="9356"/>
              </w:tabs>
              <w:spacing w:before="40" w:after="40"/>
              <w:ind w:left="140"/>
              <w:rPr>
                <w:rFonts w:asciiTheme="majorHAnsi" w:hAnsiTheme="majorHAnsi"/>
                <w:color w:val="000000"/>
                <w:sz w:val="20"/>
                <w:szCs w:val="20"/>
              </w:rPr>
            </w:pPr>
            <w:r w:rsidRPr="00DC10DC">
              <w:rPr>
                <w:rFonts w:asciiTheme="majorHAnsi" w:hAnsiTheme="majorHAnsi"/>
                <w:color w:val="000000"/>
                <w:sz w:val="20"/>
                <w:szCs w:val="20"/>
              </w:rPr>
              <w:t>Sviluppo sperimentale</w:t>
            </w:r>
          </w:p>
        </w:tc>
        <w:tc>
          <w:tcPr>
            <w:tcW w:w="2552" w:type="dxa"/>
            <w:vMerge/>
            <w:vAlign w:val="center"/>
          </w:tcPr>
          <w:p w:rsidR="005F378E" w:rsidRPr="00DC10DC" w:rsidRDefault="005F378E">
            <w:pPr>
              <w:pBdr>
                <w:top w:val="nil"/>
                <w:left w:val="nil"/>
                <w:bottom w:val="nil"/>
                <w:right w:val="nil"/>
                <w:between w:val="nil"/>
              </w:pBdr>
              <w:spacing w:line="276" w:lineRule="auto"/>
              <w:rPr>
                <w:rFonts w:asciiTheme="majorHAnsi" w:hAnsiTheme="majorHAnsi"/>
                <w:color w:val="000000"/>
                <w:sz w:val="20"/>
                <w:szCs w:val="20"/>
              </w:rPr>
            </w:pPr>
          </w:p>
        </w:tc>
        <w:tc>
          <w:tcPr>
            <w:tcW w:w="850" w:type="dxa"/>
            <w:vAlign w:val="center"/>
          </w:tcPr>
          <w:p w:rsidR="005F378E" w:rsidRPr="00DC10DC" w:rsidRDefault="00F526D6">
            <w:pPr>
              <w:pBdr>
                <w:top w:val="nil"/>
                <w:left w:val="nil"/>
                <w:bottom w:val="nil"/>
                <w:right w:val="nil"/>
                <w:between w:val="nil"/>
              </w:pBdr>
              <w:tabs>
                <w:tab w:val="left" w:pos="9356"/>
              </w:tabs>
              <w:spacing w:before="40" w:after="40"/>
              <w:jc w:val="center"/>
              <w:rPr>
                <w:rFonts w:asciiTheme="majorHAnsi" w:hAnsiTheme="majorHAnsi"/>
                <w:color w:val="000000"/>
                <w:sz w:val="20"/>
                <w:szCs w:val="20"/>
              </w:rPr>
            </w:pPr>
            <w:r w:rsidRPr="00DC10DC">
              <w:rPr>
                <w:rFonts w:asciiTheme="majorHAnsi" w:hAnsiTheme="majorHAnsi"/>
                <w:color w:val="000000"/>
                <w:sz w:val="20"/>
                <w:szCs w:val="20"/>
              </w:rPr>
              <w:t>45</w:t>
            </w:r>
          </w:p>
        </w:tc>
        <w:tc>
          <w:tcPr>
            <w:tcW w:w="709" w:type="dxa"/>
            <w:vAlign w:val="center"/>
          </w:tcPr>
          <w:p w:rsidR="005F378E" w:rsidRPr="00DC10DC" w:rsidRDefault="00F526D6">
            <w:pPr>
              <w:pBdr>
                <w:top w:val="nil"/>
                <w:left w:val="nil"/>
                <w:bottom w:val="nil"/>
                <w:right w:val="nil"/>
                <w:between w:val="nil"/>
              </w:pBdr>
              <w:tabs>
                <w:tab w:val="left" w:pos="9356"/>
              </w:tabs>
              <w:spacing w:before="40" w:after="40"/>
              <w:ind w:hanging="2"/>
              <w:jc w:val="center"/>
              <w:rPr>
                <w:rFonts w:asciiTheme="majorHAnsi" w:hAnsiTheme="majorHAnsi"/>
                <w:color w:val="000000"/>
                <w:sz w:val="20"/>
                <w:szCs w:val="20"/>
              </w:rPr>
            </w:pPr>
            <w:r w:rsidRPr="00DC10DC">
              <w:rPr>
                <w:rFonts w:asciiTheme="majorHAnsi" w:hAnsiTheme="majorHAnsi"/>
                <w:color w:val="000000"/>
                <w:sz w:val="20"/>
                <w:szCs w:val="20"/>
              </w:rPr>
              <w:t>35</w:t>
            </w:r>
          </w:p>
        </w:tc>
        <w:tc>
          <w:tcPr>
            <w:tcW w:w="709" w:type="dxa"/>
            <w:vAlign w:val="center"/>
          </w:tcPr>
          <w:p w:rsidR="005F378E" w:rsidRPr="00DC10DC" w:rsidRDefault="00F526D6">
            <w:pPr>
              <w:pBdr>
                <w:top w:val="nil"/>
                <w:left w:val="nil"/>
                <w:bottom w:val="nil"/>
                <w:right w:val="nil"/>
                <w:between w:val="nil"/>
              </w:pBdr>
              <w:tabs>
                <w:tab w:val="left" w:pos="9356"/>
              </w:tabs>
              <w:spacing w:before="40" w:after="40"/>
              <w:jc w:val="center"/>
              <w:rPr>
                <w:rFonts w:asciiTheme="majorHAnsi" w:hAnsiTheme="majorHAnsi"/>
                <w:color w:val="000000"/>
                <w:sz w:val="20"/>
                <w:szCs w:val="20"/>
              </w:rPr>
            </w:pPr>
            <w:r w:rsidRPr="00DC10DC">
              <w:rPr>
                <w:rFonts w:asciiTheme="majorHAnsi" w:hAnsiTheme="majorHAnsi"/>
                <w:color w:val="000000"/>
                <w:sz w:val="20"/>
                <w:szCs w:val="20"/>
              </w:rPr>
              <w:t>25</w:t>
            </w:r>
          </w:p>
        </w:tc>
      </w:tr>
      <w:tr w:rsidR="005F378E" w:rsidRPr="00DC10DC" w:rsidTr="00093B51">
        <w:trPr>
          <w:trHeight w:val="355"/>
        </w:trPr>
        <w:tc>
          <w:tcPr>
            <w:tcW w:w="562" w:type="dxa"/>
            <w:vAlign w:val="center"/>
          </w:tcPr>
          <w:p w:rsidR="005F378E" w:rsidRPr="00DC10DC" w:rsidRDefault="00F526D6">
            <w:pPr>
              <w:pBdr>
                <w:top w:val="nil"/>
                <w:left w:val="nil"/>
                <w:bottom w:val="nil"/>
                <w:right w:val="nil"/>
                <w:between w:val="nil"/>
              </w:pBdr>
              <w:tabs>
                <w:tab w:val="left" w:pos="9356"/>
              </w:tabs>
              <w:spacing w:before="40" w:after="40"/>
              <w:ind w:left="188"/>
              <w:rPr>
                <w:rFonts w:asciiTheme="majorHAnsi" w:hAnsiTheme="majorHAnsi"/>
                <w:color w:val="000000"/>
                <w:sz w:val="20"/>
                <w:szCs w:val="20"/>
              </w:rPr>
            </w:pPr>
            <w:r w:rsidRPr="00DC10DC">
              <w:rPr>
                <w:rFonts w:asciiTheme="majorHAnsi" w:hAnsiTheme="majorHAnsi"/>
                <w:color w:val="000000"/>
                <w:sz w:val="20"/>
                <w:szCs w:val="20"/>
              </w:rPr>
              <w:t>D</w:t>
            </w:r>
          </w:p>
        </w:tc>
        <w:tc>
          <w:tcPr>
            <w:tcW w:w="4678" w:type="dxa"/>
            <w:vAlign w:val="center"/>
          </w:tcPr>
          <w:p w:rsidR="005F378E" w:rsidRPr="00DC10DC" w:rsidRDefault="00F526D6">
            <w:pPr>
              <w:pBdr>
                <w:top w:val="nil"/>
                <w:left w:val="nil"/>
                <w:bottom w:val="nil"/>
                <w:right w:val="nil"/>
                <w:between w:val="nil"/>
              </w:pBdr>
              <w:tabs>
                <w:tab w:val="left" w:pos="9356"/>
              </w:tabs>
              <w:spacing w:before="40" w:after="40"/>
              <w:ind w:left="140"/>
              <w:rPr>
                <w:rFonts w:asciiTheme="majorHAnsi" w:hAnsiTheme="majorHAnsi"/>
                <w:color w:val="000000"/>
                <w:sz w:val="20"/>
                <w:szCs w:val="20"/>
              </w:rPr>
            </w:pPr>
            <w:r w:rsidRPr="00DC10DC">
              <w:rPr>
                <w:rFonts w:asciiTheme="majorHAnsi" w:hAnsiTheme="majorHAnsi"/>
                <w:color w:val="000000"/>
                <w:sz w:val="20"/>
                <w:szCs w:val="20"/>
              </w:rPr>
              <w:t xml:space="preserve">Innovazione </w:t>
            </w:r>
            <w:r w:rsidR="00B05D78" w:rsidRPr="00DC10DC">
              <w:rPr>
                <w:rFonts w:asciiTheme="majorHAnsi" w:hAnsiTheme="majorHAnsi"/>
                <w:color w:val="000000"/>
                <w:sz w:val="20"/>
                <w:szCs w:val="20"/>
              </w:rPr>
              <w:t>nelle PMI</w:t>
            </w:r>
          </w:p>
        </w:tc>
        <w:tc>
          <w:tcPr>
            <w:tcW w:w="2552" w:type="dxa"/>
            <w:vAlign w:val="center"/>
          </w:tcPr>
          <w:p w:rsidR="005F378E" w:rsidRPr="00DC10DC" w:rsidRDefault="00F526D6">
            <w:pPr>
              <w:pBdr>
                <w:top w:val="nil"/>
                <w:left w:val="nil"/>
                <w:bottom w:val="nil"/>
                <w:right w:val="nil"/>
                <w:between w:val="nil"/>
              </w:pBdr>
              <w:tabs>
                <w:tab w:val="left" w:pos="9356"/>
              </w:tabs>
              <w:spacing w:before="40" w:after="40"/>
              <w:ind w:left="139"/>
              <w:rPr>
                <w:rFonts w:asciiTheme="majorHAnsi" w:hAnsiTheme="majorHAnsi"/>
                <w:color w:val="000000"/>
                <w:sz w:val="20"/>
                <w:szCs w:val="20"/>
              </w:rPr>
            </w:pPr>
            <w:r w:rsidRPr="00DC10DC">
              <w:rPr>
                <w:rFonts w:asciiTheme="majorHAnsi" w:hAnsiTheme="majorHAnsi"/>
                <w:color w:val="000000"/>
                <w:sz w:val="20"/>
                <w:szCs w:val="20"/>
              </w:rPr>
              <w:t>Artt. 28 e 29 Reg.  GBER</w:t>
            </w:r>
          </w:p>
        </w:tc>
        <w:tc>
          <w:tcPr>
            <w:tcW w:w="850" w:type="dxa"/>
            <w:vAlign w:val="center"/>
          </w:tcPr>
          <w:p w:rsidR="005F378E" w:rsidRPr="00DC10DC" w:rsidRDefault="00F526D6">
            <w:pPr>
              <w:pBdr>
                <w:top w:val="nil"/>
                <w:left w:val="nil"/>
                <w:bottom w:val="nil"/>
                <w:right w:val="nil"/>
                <w:between w:val="nil"/>
              </w:pBdr>
              <w:tabs>
                <w:tab w:val="left" w:pos="9356"/>
              </w:tabs>
              <w:spacing w:before="40" w:after="40"/>
              <w:jc w:val="center"/>
              <w:rPr>
                <w:rFonts w:asciiTheme="majorHAnsi" w:hAnsiTheme="majorHAnsi"/>
                <w:color w:val="000000"/>
                <w:sz w:val="20"/>
                <w:szCs w:val="20"/>
              </w:rPr>
            </w:pPr>
            <w:r w:rsidRPr="00DC10DC">
              <w:rPr>
                <w:rFonts w:asciiTheme="majorHAnsi" w:hAnsiTheme="majorHAnsi"/>
                <w:color w:val="000000"/>
                <w:sz w:val="20"/>
                <w:szCs w:val="20"/>
              </w:rPr>
              <w:t>50</w:t>
            </w:r>
          </w:p>
        </w:tc>
        <w:tc>
          <w:tcPr>
            <w:tcW w:w="709" w:type="dxa"/>
            <w:vAlign w:val="center"/>
          </w:tcPr>
          <w:p w:rsidR="005F378E" w:rsidRPr="00DC10DC" w:rsidRDefault="00F526D6">
            <w:pPr>
              <w:pBdr>
                <w:top w:val="nil"/>
                <w:left w:val="nil"/>
                <w:bottom w:val="nil"/>
                <w:right w:val="nil"/>
                <w:between w:val="nil"/>
              </w:pBdr>
              <w:tabs>
                <w:tab w:val="left" w:pos="9356"/>
              </w:tabs>
              <w:spacing w:before="40" w:after="40"/>
              <w:ind w:hanging="2"/>
              <w:jc w:val="center"/>
              <w:rPr>
                <w:rFonts w:asciiTheme="majorHAnsi" w:hAnsiTheme="majorHAnsi"/>
                <w:color w:val="000000"/>
                <w:sz w:val="20"/>
                <w:szCs w:val="20"/>
              </w:rPr>
            </w:pPr>
            <w:r w:rsidRPr="00DC10DC">
              <w:rPr>
                <w:rFonts w:asciiTheme="majorHAnsi" w:hAnsiTheme="majorHAnsi"/>
                <w:color w:val="000000"/>
                <w:sz w:val="20"/>
                <w:szCs w:val="20"/>
              </w:rPr>
              <w:t>50</w:t>
            </w:r>
          </w:p>
        </w:tc>
        <w:tc>
          <w:tcPr>
            <w:tcW w:w="709" w:type="dxa"/>
            <w:vAlign w:val="center"/>
          </w:tcPr>
          <w:p w:rsidR="005F378E" w:rsidRPr="00DC10DC" w:rsidRDefault="00F526D6">
            <w:pPr>
              <w:pBdr>
                <w:top w:val="nil"/>
                <w:left w:val="nil"/>
                <w:bottom w:val="nil"/>
                <w:right w:val="nil"/>
                <w:between w:val="nil"/>
              </w:pBdr>
              <w:tabs>
                <w:tab w:val="left" w:pos="9356"/>
              </w:tabs>
              <w:spacing w:before="40" w:after="40"/>
              <w:jc w:val="center"/>
              <w:rPr>
                <w:rFonts w:asciiTheme="majorHAnsi" w:hAnsiTheme="majorHAnsi"/>
                <w:color w:val="000000"/>
                <w:sz w:val="20"/>
                <w:szCs w:val="20"/>
              </w:rPr>
            </w:pPr>
            <w:r w:rsidRPr="00DC10DC">
              <w:rPr>
                <w:rFonts w:asciiTheme="majorHAnsi" w:hAnsiTheme="majorHAnsi"/>
                <w:color w:val="000000"/>
                <w:sz w:val="20"/>
                <w:szCs w:val="20"/>
              </w:rPr>
              <w:t>__</w:t>
            </w:r>
          </w:p>
        </w:tc>
      </w:tr>
      <w:tr w:rsidR="005F378E" w:rsidRPr="00DC10DC" w:rsidTr="00093B51">
        <w:trPr>
          <w:trHeight w:val="333"/>
        </w:trPr>
        <w:tc>
          <w:tcPr>
            <w:tcW w:w="562" w:type="dxa"/>
            <w:vAlign w:val="center"/>
          </w:tcPr>
          <w:p w:rsidR="005F378E" w:rsidRPr="00DC10DC" w:rsidRDefault="00F526D6">
            <w:pPr>
              <w:pBdr>
                <w:top w:val="nil"/>
                <w:left w:val="nil"/>
                <w:bottom w:val="nil"/>
                <w:right w:val="nil"/>
                <w:between w:val="nil"/>
              </w:pBdr>
              <w:tabs>
                <w:tab w:val="left" w:pos="9356"/>
              </w:tabs>
              <w:spacing w:before="40" w:after="40"/>
              <w:ind w:left="188"/>
              <w:rPr>
                <w:rFonts w:asciiTheme="majorHAnsi" w:hAnsiTheme="majorHAnsi"/>
                <w:color w:val="000000"/>
                <w:sz w:val="20"/>
                <w:szCs w:val="20"/>
              </w:rPr>
            </w:pPr>
            <w:r w:rsidRPr="00DC10DC">
              <w:rPr>
                <w:rFonts w:asciiTheme="majorHAnsi" w:hAnsiTheme="majorHAnsi"/>
                <w:color w:val="000000"/>
                <w:sz w:val="20"/>
                <w:szCs w:val="20"/>
              </w:rPr>
              <w:t>E</w:t>
            </w:r>
          </w:p>
        </w:tc>
        <w:tc>
          <w:tcPr>
            <w:tcW w:w="4678" w:type="dxa"/>
            <w:vAlign w:val="center"/>
          </w:tcPr>
          <w:p w:rsidR="005F378E" w:rsidRPr="00DC10DC" w:rsidRDefault="00F526D6">
            <w:pPr>
              <w:pBdr>
                <w:top w:val="nil"/>
                <w:left w:val="nil"/>
                <w:bottom w:val="nil"/>
                <w:right w:val="nil"/>
                <w:between w:val="nil"/>
              </w:pBdr>
              <w:tabs>
                <w:tab w:val="left" w:pos="9356"/>
              </w:tabs>
              <w:spacing w:before="40" w:after="40"/>
              <w:ind w:left="140"/>
              <w:rPr>
                <w:rFonts w:asciiTheme="majorHAnsi" w:hAnsiTheme="majorHAnsi"/>
                <w:color w:val="000000"/>
                <w:sz w:val="20"/>
                <w:szCs w:val="20"/>
              </w:rPr>
            </w:pPr>
            <w:r w:rsidRPr="00DC10DC">
              <w:rPr>
                <w:rFonts w:asciiTheme="majorHAnsi" w:hAnsiTheme="majorHAnsi"/>
                <w:color w:val="000000"/>
                <w:sz w:val="20"/>
                <w:szCs w:val="20"/>
              </w:rPr>
              <w:t>Aiuti agli investimenti per a) innalzare il livello di tutela ambientale, b) l’efficienza energetica, c) la cogenerazione ad alto rendimento, d) il riciclaggio e il riutilizzo dei rifiuti</w:t>
            </w:r>
          </w:p>
        </w:tc>
        <w:tc>
          <w:tcPr>
            <w:tcW w:w="2552" w:type="dxa"/>
            <w:vAlign w:val="center"/>
          </w:tcPr>
          <w:p w:rsidR="005F378E" w:rsidRPr="00DC10DC" w:rsidRDefault="00F526D6">
            <w:pPr>
              <w:pBdr>
                <w:top w:val="nil"/>
                <w:left w:val="nil"/>
                <w:bottom w:val="nil"/>
                <w:right w:val="nil"/>
                <w:between w:val="nil"/>
              </w:pBdr>
              <w:tabs>
                <w:tab w:val="left" w:pos="9356"/>
              </w:tabs>
              <w:spacing w:before="40" w:after="40"/>
              <w:ind w:left="139"/>
              <w:rPr>
                <w:rFonts w:asciiTheme="majorHAnsi" w:hAnsiTheme="majorHAnsi"/>
                <w:color w:val="000000"/>
                <w:sz w:val="20"/>
                <w:szCs w:val="20"/>
              </w:rPr>
            </w:pPr>
            <w:r w:rsidRPr="00DC10DC">
              <w:rPr>
                <w:rFonts w:asciiTheme="majorHAnsi" w:hAnsiTheme="majorHAnsi"/>
                <w:color w:val="000000"/>
                <w:sz w:val="20"/>
                <w:szCs w:val="20"/>
              </w:rPr>
              <w:t>Artt. 36, 38, 40 e 47 Reg. GBER</w:t>
            </w:r>
          </w:p>
        </w:tc>
        <w:tc>
          <w:tcPr>
            <w:tcW w:w="850" w:type="dxa"/>
            <w:vAlign w:val="center"/>
          </w:tcPr>
          <w:p w:rsidR="005F378E" w:rsidRPr="00DC10DC" w:rsidRDefault="00F526D6">
            <w:pPr>
              <w:pBdr>
                <w:top w:val="nil"/>
                <w:left w:val="nil"/>
                <w:bottom w:val="nil"/>
                <w:right w:val="nil"/>
                <w:between w:val="nil"/>
              </w:pBdr>
              <w:tabs>
                <w:tab w:val="left" w:pos="9356"/>
              </w:tabs>
              <w:spacing w:before="40" w:after="40"/>
              <w:jc w:val="center"/>
              <w:rPr>
                <w:rFonts w:asciiTheme="majorHAnsi" w:hAnsiTheme="majorHAnsi"/>
                <w:color w:val="000000"/>
                <w:sz w:val="20"/>
                <w:szCs w:val="20"/>
              </w:rPr>
            </w:pPr>
            <w:r w:rsidRPr="00DC10DC">
              <w:rPr>
                <w:rFonts w:asciiTheme="majorHAnsi" w:hAnsiTheme="majorHAnsi"/>
                <w:color w:val="000000"/>
                <w:sz w:val="20"/>
                <w:szCs w:val="20"/>
              </w:rPr>
              <w:t>50</w:t>
            </w:r>
          </w:p>
        </w:tc>
        <w:tc>
          <w:tcPr>
            <w:tcW w:w="709" w:type="dxa"/>
            <w:vAlign w:val="center"/>
          </w:tcPr>
          <w:p w:rsidR="005F378E" w:rsidRPr="00DC10DC" w:rsidRDefault="00F526D6">
            <w:pPr>
              <w:pBdr>
                <w:top w:val="nil"/>
                <w:left w:val="nil"/>
                <w:bottom w:val="nil"/>
                <w:right w:val="nil"/>
                <w:between w:val="nil"/>
              </w:pBdr>
              <w:tabs>
                <w:tab w:val="left" w:pos="9356"/>
              </w:tabs>
              <w:spacing w:before="40" w:after="40"/>
              <w:ind w:hanging="2"/>
              <w:jc w:val="center"/>
              <w:rPr>
                <w:rFonts w:asciiTheme="majorHAnsi" w:hAnsiTheme="majorHAnsi"/>
                <w:color w:val="000000"/>
                <w:sz w:val="20"/>
                <w:szCs w:val="20"/>
              </w:rPr>
            </w:pPr>
            <w:r w:rsidRPr="00DC10DC">
              <w:rPr>
                <w:rFonts w:asciiTheme="majorHAnsi" w:hAnsiTheme="majorHAnsi"/>
                <w:color w:val="000000"/>
                <w:sz w:val="20"/>
                <w:szCs w:val="20"/>
              </w:rPr>
              <w:t>40</w:t>
            </w:r>
          </w:p>
        </w:tc>
        <w:tc>
          <w:tcPr>
            <w:tcW w:w="709" w:type="dxa"/>
            <w:vAlign w:val="center"/>
          </w:tcPr>
          <w:p w:rsidR="005F378E" w:rsidRPr="00DC10DC" w:rsidRDefault="00F526D6">
            <w:pPr>
              <w:pBdr>
                <w:top w:val="nil"/>
                <w:left w:val="nil"/>
                <w:bottom w:val="nil"/>
                <w:right w:val="nil"/>
                <w:between w:val="nil"/>
              </w:pBdr>
              <w:tabs>
                <w:tab w:val="left" w:pos="9356"/>
              </w:tabs>
              <w:spacing w:before="40" w:after="40"/>
              <w:jc w:val="center"/>
              <w:rPr>
                <w:rFonts w:asciiTheme="majorHAnsi" w:hAnsiTheme="majorHAnsi"/>
                <w:color w:val="000000"/>
                <w:sz w:val="20"/>
                <w:szCs w:val="20"/>
              </w:rPr>
            </w:pPr>
            <w:r w:rsidRPr="00DC10DC">
              <w:rPr>
                <w:rFonts w:asciiTheme="majorHAnsi" w:hAnsiTheme="majorHAnsi"/>
                <w:color w:val="000000"/>
                <w:sz w:val="20"/>
                <w:szCs w:val="20"/>
              </w:rPr>
              <w:t>30</w:t>
            </w:r>
          </w:p>
        </w:tc>
      </w:tr>
      <w:tr w:rsidR="005F378E" w:rsidRPr="00DC10DC" w:rsidTr="00093B51">
        <w:trPr>
          <w:trHeight w:val="289"/>
        </w:trPr>
        <w:tc>
          <w:tcPr>
            <w:tcW w:w="562" w:type="dxa"/>
            <w:vAlign w:val="center"/>
          </w:tcPr>
          <w:p w:rsidR="005F378E" w:rsidRPr="00DC10DC" w:rsidRDefault="00F526D6">
            <w:pPr>
              <w:pBdr>
                <w:top w:val="nil"/>
                <w:left w:val="nil"/>
                <w:bottom w:val="nil"/>
                <w:right w:val="nil"/>
                <w:between w:val="nil"/>
              </w:pBdr>
              <w:tabs>
                <w:tab w:val="left" w:pos="9356"/>
              </w:tabs>
              <w:spacing w:before="40" w:after="40"/>
              <w:ind w:left="188"/>
              <w:rPr>
                <w:rFonts w:asciiTheme="majorHAnsi" w:hAnsiTheme="majorHAnsi"/>
                <w:color w:val="000000"/>
                <w:sz w:val="20"/>
                <w:szCs w:val="20"/>
              </w:rPr>
            </w:pPr>
            <w:r w:rsidRPr="00DC10DC">
              <w:rPr>
                <w:rFonts w:asciiTheme="majorHAnsi" w:hAnsiTheme="majorHAnsi"/>
                <w:color w:val="000000"/>
                <w:sz w:val="20"/>
                <w:szCs w:val="20"/>
              </w:rPr>
              <w:t>F</w:t>
            </w:r>
          </w:p>
        </w:tc>
        <w:tc>
          <w:tcPr>
            <w:tcW w:w="4678" w:type="dxa"/>
            <w:vAlign w:val="center"/>
          </w:tcPr>
          <w:p w:rsidR="005F378E" w:rsidRPr="00DC10DC" w:rsidRDefault="00F526D6">
            <w:pPr>
              <w:pBdr>
                <w:top w:val="nil"/>
                <w:left w:val="nil"/>
                <w:bottom w:val="nil"/>
                <w:right w:val="nil"/>
                <w:between w:val="nil"/>
              </w:pBdr>
              <w:tabs>
                <w:tab w:val="left" w:pos="9356"/>
              </w:tabs>
              <w:spacing w:before="40" w:after="40"/>
              <w:ind w:left="140"/>
              <w:rPr>
                <w:rFonts w:asciiTheme="majorHAnsi" w:hAnsiTheme="majorHAnsi"/>
                <w:color w:val="000000"/>
                <w:sz w:val="20"/>
                <w:szCs w:val="20"/>
              </w:rPr>
            </w:pPr>
            <w:r w:rsidRPr="00DC10DC">
              <w:rPr>
                <w:rFonts w:asciiTheme="majorHAnsi" w:hAnsiTheme="majorHAnsi"/>
                <w:color w:val="000000"/>
                <w:sz w:val="20"/>
                <w:szCs w:val="20"/>
              </w:rPr>
              <w:t>Formazione dei lavoratori</w:t>
            </w:r>
          </w:p>
        </w:tc>
        <w:tc>
          <w:tcPr>
            <w:tcW w:w="2552" w:type="dxa"/>
            <w:vAlign w:val="center"/>
          </w:tcPr>
          <w:p w:rsidR="005F378E" w:rsidRPr="00DC10DC" w:rsidRDefault="00F526D6">
            <w:pPr>
              <w:pBdr>
                <w:top w:val="nil"/>
                <w:left w:val="nil"/>
                <w:bottom w:val="nil"/>
                <w:right w:val="nil"/>
                <w:between w:val="nil"/>
              </w:pBdr>
              <w:tabs>
                <w:tab w:val="left" w:pos="9356"/>
              </w:tabs>
              <w:spacing w:before="40" w:after="40"/>
              <w:ind w:left="139"/>
              <w:rPr>
                <w:rFonts w:asciiTheme="majorHAnsi" w:hAnsiTheme="majorHAnsi"/>
                <w:color w:val="000000"/>
                <w:sz w:val="20"/>
                <w:szCs w:val="20"/>
              </w:rPr>
            </w:pPr>
            <w:r w:rsidRPr="00DC10DC">
              <w:rPr>
                <w:rFonts w:asciiTheme="majorHAnsi" w:hAnsiTheme="majorHAnsi"/>
                <w:color w:val="000000"/>
                <w:sz w:val="20"/>
                <w:szCs w:val="20"/>
              </w:rPr>
              <w:t>Art. 31 Reg. GBER</w:t>
            </w:r>
          </w:p>
        </w:tc>
        <w:tc>
          <w:tcPr>
            <w:tcW w:w="850" w:type="dxa"/>
            <w:vAlign w:val="center"/>
          </w:tcPr>
          <w:p w:rsidR="005F378E" w:rsidRPr="00DC10DC" w:rsidRDefault="00F526D6">
            <w:pPr>
              <w:pBdr>
                <w:top w:val="nil"/>
                <w:left w:val="nil"/>
                <w:bottom w:val="nil"/>
                <w:right w:val="nil"/>
                <w:between w:val="nil"/>
              </w:pBdr>
              <w:tabs>
                <w:tab w:val="left" w:pos="9356"/>
              </w:tabs>
              <w:spacing w:before="40" w:after="40"/>
              <w:jc w:val="center"/>
              <w:rPr>
                <w:rFonts w:asciiTheme="majorHAnsi" w:hAnsiTheme="majorHAnsi"/>
                <w:color w:val="000000"/>
                <w:sz w:val="20"/>
                <w:szCs w:val="20"/>
              </w:rPr>
            </w:pPr>
            <w:r w:rsidRPr="00DC10DC">
              <w:rPr>
                <w:rFonts w:asciiTheme="majorHAnsi" w:hAnsiTheme="majorHAnsi"/>
                <w:color w:val="000000"/>
                <w:sz w:val="20"/>
                <w:szCs w:val="20"/>
              </w:rPr>
              <w:t>70</w:t>
            </w:r>
          </w:p>
        </w:tc>
        <w:tc>
          <w:tcPr>
            <w:tcW w:w="709" w:type="dxa"/>
            <w:vAlign w:val="center"/>
          </w:tcPr>
          <w:p w:rsidR="005F378E" w:rsidRPr="00DC10DC" w:rsidRDefault="00F526D6">
            <w:pPr>
              <w:pBdr>
                <w:top w:val="nil"/>
                <w:left w:val="nil"/>
                <w:bottom w:val="nil"/>
                <w:right w:val="nil"/>
                <w:between w:val="nil"/>
              </w:pBdr>
              <w:tabs>
                <w:tab w:val="left" w:pos="9356"/>
              </w:tabs>
              <w:spacing w:before="40" w:after="40"/>
              <w:ind w:hanging="2"/>
              <w:jc w:val="center"/>
              <w:rPr>
                <w:rFonts w:asciiTheme="majorHAnsi" w:hAnsiTheme="majorHAnsi"/>
                <w:color w:val="000000"/>
                <w:sz w:val="20"/>
                <w:szCs w:val="20"/>
              </w:rPr>
            </w:pPr>
            <w:r w:rsidRPr="00DC10DC">
              <w:rPr>
                <w:rFonts w:asciiTheme="majorHAnsi" w:hAnsiTheme="majorHAnsi"/>
                <w:color w:val="000000"/>
                <w:sz w:val="20"/>
                <w:szCs w:val="20"/>
              </w:rPr>
              <w:t>60</w:t>
            </w:r>
          </w:p>
        </w:tc>
        <w:tc>
          <w:tcPr>
            <w:tcW w:w="709" w:type="dxa"/>
            <w:vAlign w:val="center"/>
          </w:tcPr>
          <w:p w:rsidR="005F378E" w:rsidRPr="00DC10DC" w:rsidRDefault="00F526D6">
            <w:pPr>
              <w:pBdr>
                <w:top w:val="nil"/>
                <w:left w:val="nil"/>
                <w:bottom w:val="nil"/>
                <w:right w:val="nil"/>
                <w:between w:val="nil"/>
              </w:pBdr>
              <w:tabs>
                <w:tab w:val="left" w:pos="9356"/>
              </w:tabs>
              <w:spacing w:before="40" w:after="40"/>
              <w:jc w:val="center"/>
              <w:rPr>
                <w:rFonts w:asciiTheme="majorHAnsi" w:hAnsiTheme="majorHAnsi"/>
                <w:color w:val="000000"/>
                <w:sz w:val="20"/>
                <w:szCs w:val="20"/>
              </w:rPr>
            </w:pPr>
            <w:r w:rsidRPr="00DC10DC">
              <w:rPr>
                <w:rFonts w:asciiTheme="majorHAnsi" w:hAnsiTheme="majorHAnsi"/>
                <w:color w:val="000000"/>
                <w:sz w:val="20"/>
                <w:szCs w:val="20"/>
              </w:rPr>
              <w:t>50</w:t>
            </w:r>
          </w:p>
        </w:tc>
      </w:tr>
      <w:tr w:rsidR="005F378E" w:rsidRPr="00DC10DC" w:rsidTr="00093B51">
        <w:trPr>
          <w:trHeight w:val="573"/>
        </w:trPr>
        <w:tc>
          <w:tcPr>
            <w:tcW w:w="562" w:type="dxa"/>
            <w:vAlign w:val="center"/>
          </w:tcPr>
          <w:p w:rsidR="005F378E" w:rsidRPr="00DC10DC" w:rsidRDefault="00F526D6">
            <w:pPr>
              <w:pBdr>
                <w:top w:val="nil"/>
                <w:left w:val="nil"/>
                <w:bottom w:val="nil"/>
                <w:right w:val="nil"/>
                <w:between w:val="nil"/>
              </w:pBdr>
              <w:tabs>
                <w:tab w:val="left" w:pos="9356"/>
              </w:tabs>
              <w:spacing w:before="40" w:after="40"/>
              <w:ind w:left="188"/>
              <w:rPr>
                <w:rFonts w:asciiTheme="majorHAnsi" w:hAnsiTheme="majorHAnsi"/>
                <w:color w:val="000000"/>
                <w:sz w:val="20"/>
                <w:szCs w:val="20"/>
              </w:rPr>
            </w:pPr>
            <w:r w:rsidRPr="00DC10DC">
              <w:rPr>
                <w:rFonts w:asciiTheme="majorHAnsi" w:hAnsiTheme="majorHAnsi"/>
                <w:color w:val="000000"/>
                <w:sz w:val="20"/>
                <w:szCs w:val="20"/>
              </w:rPr>
              <w:t>G</w:t>
            </w:r>
          </w:p>
        </w:tc>
        <w:tc>
          <w:tcPr>
            <w:tcW w:w="4678" w:type="dxa"/>
            <w:vAlign w:val="center"/>
          </w:tcPr>
          <w:p w:rsidR="005F378E" w:rsidRPr="00DC10DC" w:rsidRDefault="00F526D6">
            <w:pPr>
              <w:pBdr>
                <w:top w:val="nil"/>
                <w:left w:val="nil"/>
                <w:bottom w:val="nil"/>
                <w:right w:val="nil"/>
                <w:between w:val="nil"/>
              </w:pBdr>
              <w:tabs>
                <w:tab w:val="left" w:pos="3536"/>
                <w:tab w:val="left" w:pos="9356"/>
              </w:tabs>
              <w:spacing w:before="40" w:after="40"/>
              <w:ind w:left="140"/>
              <w:rPr>
                <w:rFonts w:asciiTheme="majorHAnsi" w:hAnsiTheme="majorHAnsi"/>
                <w:color w:val="000000"/>
                <w:sz w:val="20"/>
                <w:szCs w:val="20"/>
              </w:rPr>
            </w:pPr>
            <w:r w:rsidRPr="00DC10DC">
              <w:rPr>
                <w:rFonts w:asciiTheme="majorHAnsi" w:hAnsiTheme="majorHAnsi"/>
                <w:color w:val="000000"/>
                <w:sz w:val="20"/>
                <w:szCs w:val="20"/>
              </w:rPr>
              <w:t>Sostegno all’assunzione di lavoratori appartenenti a categorie svantaggiate</w:t>
            </w:r>
          </w:p>
        </w:tc>
        <w:tc>
          <w:tcPr>
            <w:tcW w:w="2552" w:type="dxa"/>
            <w:vAlign w:val="center"/>
          </w:tcPr>
          <w:p w:rsidR="005F378E" w:rsidRPr="00DC10DC" w:rsidRDefault="00F526D6">
            <w:pPr>
              <w:pBdr>
                <w:top w:val="nil"/>
                <w:left w:val="nil"/>
                <w:bottom w:val="nil"/>
                <w:right w:val="nil"/>
                <w:between w:val="nil"/>
              </w:pBdr>
              <w:tabs>
                <w:tab w:val="left" w:pos="9356"/>
              </w:tabs>
              <w:spacing w:before="40" w:after="40"/>
              <w:ind w:left="139"/>
              <w:rPr>
                <w:rFonts w:asciiTheme="majorHAnsi" w:hAnsiTheme="majorHAnsi"/>
                <w:i/>
                <w:iCs/>
                <w:color w:val="000000"/>
                <w:sz w:val="20"/>
                <w:szCs w:val="20"/>
              </w:rPr>
            </w:pPr>
            <w:r w:rsidRPr="00DC10DC">
              <w:rPr>
                <w:rFonts w:asciiTheme="majorHAnsi" w:hAnsiTheme="majorHAnsi"/>
                <w:i/>
                <w:iCs/>
                <w:color w:val="000000"/>
                <w:sz w:val="20"/>
                <w:szCs w:val="20"/>
              </w:rPr>
              <w:t xml:space="preserve">De </w:t>
            </w:r>
            <w:proofErr w:type="spellStart"/>
            <w:r w:rsidR="00FE6E70" w:rsidRPr="00DC10DC">
              <w:rPr>
                <w:rFonts w:asciiTheme="majorHAnsi" w:hAnsiTheme="majorHAnsi"/>
                <w:i/>
                <w:iCs/>
                <w:color w:val="000000"/>
                <w:sz w:val="20"/>
                <w:szCs w:val="20"/>
              </w:rPr>
              <w:t>M</w:t>
            </w:r>
            <w:r w:rsidRPr="00DC10DC">
              <w:rPr>
                <w:rFonts w:asciiTheme="majorHAnsi" w:hAnsiTheme="majorHAnsi"/>
                <w:i/>
                <w:iCs/>
                <w:color w:val="000000"/>
                <w:sz w:val="20"/>
                <w:szCs w:val="20"/>
              </w:rPr>
              <w:t>inimis</w:t>
            </w:r>
            <w:proofErr w:type="spellEnd"/>
          </w:p>
        </w:tc>
        <w:tc>
          <w:tcPr>
            <w:tcW w:w="2268" w:type="dxa"/>
            <w:gridSpan w:val="3"/>
            <w:vAlign w:val="center"/>
          </w:tcPr>
          <w:p w:rsidR="005F378E" w:rsidRPr="00DC10DC" w:rsidRDefault="00F526D6" w:rsidP="00DF7C5A">
            <w:pPr>
              <w:pBdr>
                <w:top w:val="nil"/>
                <w:left w:val="nil"/>
                <w:bottom w:val="nil"/>
                <w:right w:val="nil"/>
                <w:between w:val="nil"/>
              </w:pBdr>
              <w:tabs>
                <w:tab w:val="left" w:pos="9356"/>
              </w:tabs>
              <w:spacing w:before="40" w:after="40"/>
              <w:ind w:right="135"/>
              <w:jc w:val="center"/>
              <w:rPr>
                <w:rFonts w:asciiTheme="majorHAnsi" w:hAnsiTheme="majorHAnsi"/>
                <w:color w:val="000000"/>
                <w:sz w:val="20"/>
                <w:szCs w:val="20"/>
              </w:rPr>
            </w:pPr>
            <w:r w:rsidRPr="00DC10DC">
              <w:rPr>
                <w:rFonts w:asciiTheme="majorHAnsi" w:hAnsiTheme="majorHAnsi"/>
                <w:color w:val="000000"/>
                <w:sz w:val="20"/>
                <w:szCs w:val="20"/>
              </w:rPr>
              <w:t>Importo forfetario massimo di 200 mila Euro</w:t>
            </w:r>
          </w:p>
        </w:tc>
      </w:tr>
    </w:tbl>
    <w:p w:rsidR="005F378E" w:rsidRPr="00DC10DC" w:rsidRDefault="00F526D6">
      <w:pPr>
        <w:spacing w:after="120" w:line="240" w:lineRule="auto"/>
        <w:jc w:val="both"/>
        <w:rPr>
          <w:rFonts w:asciiTheme="majorHAnsi" w:hAnsiTheme="majorHAnsi"/>
          <w:i/>
          <w:sz w:val="20"/>
          <w:szCs w:val="20"/>
        </w:rPr>
      </w:pPr>
      <w:r w:rsidRPr="00DC10DC">
        <w:rPr>
          <w:rFonts w:asciiTheme="majorHAnsi" w:hAnsiTheme="majorHAnsi"/>
          <w:i/>
          <w:sz w:val="20"/>
          <w:szCs w:val="20"/>
        </w:rPr>
        <w:t>(*) solo con fondi regionali</w:t>
      </w:r>
    </w:p>
    <w:p w:rsidR="005F378E" w:rsidRPr="00DC10DC" w:rsidRDefault="005F378E">
      <w:pPr>
        <w:spacing w:after="120" w:line="240" w:lineRule="auto"/>
        <w:jc w:val="both"/>
        <w:rPr>
          <w:rFonts w:asciiTheme="majorHAnsi" w:hAnsiTheme="majorHAnsi"/>
        </w:rPr>
      </w:pPr>
    </w:p>
    <w:p w:rsidR="003141D2" w:rsidRPr="00DC10DC" w:rsidRDefault="007B0812">
      <w:pPr>
        <w:spacing w:after="120" w:line="240" w:lineRule="auto"/>
        <w:jc w:val="both"/>
        <w:rPr>
          <w:rFonts w:asciiTheme="majorHAnsi" w:hAnsiTheme="majorHAnsi"/>
          <w:bCs/>
        </w:rPr>
      </w:pPr>
      <w:r w:rsidRPr="00DC10DC">
        <w:rPr>
          <w:rFonts w:asciiTheme="majorHAnsi" w:hAnsiTheme="majorHAnsi"/>
          <w:bCs/>
        </w:rPr>
        <w:t xml:space="preserve">Nel caso di nuovi insediamenti produttivi </w:t>
      </w:r>
      <w:r w:rsidR="00506F1B" w:rsidRPr="00DC10DC">
        <w:rPr>
          <w:rFonts w:asciiTheme="majorHAnsi" w:hAnsiTheme="majorHAnsi"/>
          <w:bCs/>
        </w:rPr>
        <w:t xml:space="preserve">previsti dalla </w:t>
      </w:r>
      <w:r w:rsidR="00A160EA" w:rsidRPr="00DC10DC">
        <w:rPr>
          <w:rFonts w:asciiTheme="majorHAnsi" w:hAnsiTheme="majorHAnsi"/>
          <w:bCs/>
        </w:rPr>
        <w:t>lettera A</w:t>
      </w:r>
      <w:r w:rsidR="00506F1B" w:rsidRPr="00DC10DC">
        <w:rPr>
          <w:rFonts w:asciiTheme="majorHAnsi" w:hAnsiTheme="majorHAnsi"/>
          <w:bCs/>
        </w:rPr>
        <w:t xml:space="preserve"> di cui alla tabella </w:t>
      </w:r>
      <w:r w:rsidR="005D22F3" w:rsidRPr="00DC10DC">
        <w:rPr>
          <w:rFonts w:asciiTheme="majorHAnsi" w:hAnsiTheme="majorHAnsi"/>
          <w:bCs/>
        </w:rPr>
        <w:t xml:space="preserve">che </w:t>
      </w:r>
      <w:r w:rsidR="00506F1B" w:rsidRPr="00DC10DC">
        <w:rPr>
          <w:rFonts w:asciiTheme="majorHAnsi" w:hAnsiTheme="majorHAnsi"/>
          <w:bCs/>
        </w:rPr>
        <w:t>preced</w:t>
      </w:r>
      <w:r w:rsidR="005D22F3" w:rsidRPr="00DC10DC">
        <w:rPr>
          <w:rFonts w:asciiTheme="majorHAnsi" w:hAnsiTheme="majorHAnsi"/>
          <w:bCs/>
        </w:rPr>
        <w:t>e</w:t>
      </w:r>
      <w:r w:rsidRPr="00DC10DC">
        <w:rPr>
          <w:rFonts w:asciiTheme="majorHAnsi" w:hAnsiTheme="majorHAnsi"/>
          <w:bCs/>
        </w:rPr>
        <w:t xml:space="preserve">, </w:t>
      </w:r>
      <w:r w:rsidR="00A34283" w:rsidRPr="00DC10DC">
        <w:rPr>
          <w:rFonts w:asciiTheme="majorHAnsi" w:hAnsiTheme="majorHAnsi"/>
          <w:bCs/>
        </w:rPr>
        <w:t>i</w:t>
      </w:r>
      <w:r w:rsidR="00F526D6" w:rsidRPr="00DC10DC">
        <w:rPr>
          <w:rFonts w:asciiTheme="majorHAnsi" w:hAnsiTheme="majorHAnsi"/>
          <w:bCs/>
        </w:rPr>
        <w:t xml:space="preserve">l contributo alle grandi imprese che investono nell’ambito dei territori che rientrano nella carta degli aiuti, inclusi gli eventuali contributi legati alla maggiorazione </w:t>
      </w:r>
      <w:r w:rsidR="005354E7" w:rsidRPr="00DC10DC">
        <w:rPr>
          <w:rFonts w:asciiTheme="majorHAnsi" w:hAnsiTheme="majorHAnsi"/>
          <w:bCs/>
        </w:rPr>
        <w:t xml:space="preserve">di cui alla </w:t>
      </w:r>
      <w:r w:rsidR="00124115" w:rsidRPr="00DC10DC">
        <w:rPr>
          <w:rFonts w:asciiTheme="majorHAnsi" w:hAnsiTheme="majorHAnsi"/>
          <w:bCs/>
        </w:rPr>
        <w:t xml:space="preserve">sezione </w:t>
      </w:r>
      <w:r w:rsidR="00F526D6" w:rsidRPr="00DC10DC">
        <w:rPr>
          <w:rFonts w:asciiTheme="majorHAnsi" w:hAnsiTheme="majorHAnsi"/>
          <w:bCs/>
        </w:rPr>
        <w:t>3.13</w:t>
      </w:r>
      <w:r w:rsidR="00124115" w:rsidRPr="00DC10DC">
        <w:rPr>
          <w:rFonts w:asciiTheme="majorHAnsi" w:hAnsiTheme="majorHAnsi"/>
          <w:bCs/>
        </w:rPr>
        <w:t xml:space="preserve"> </w:t>
      </w:r>
      <w:r w:rsidR="00F526D6" w:rsidRPr="00DC10DC">
        <w:rPr>
          <w:rFonts w:asciiTheme="majorHAnsi" w:hAnsiTheme="majorHAnsi"/>
          <w:bCs/>
        </w:rPr>
        <w:t xml:space="preserve">del </w:t>
      </w:r>
      <w:proofErr w:type="spellStart"/>
      <w:r w:rsidR="00F526D6" w:rsidRPr="00DC10DC">
        <w:rPr>
          <w:rFonts w:asciiTheme="majorHAnsi" w:hAnsiTheme="majorHAnsi"/>
          <w:bCs/>
          <w:i/>
          <w:iCs/>
        </w:rPr>
        <w:t>Temporary</w:t>
      </w:r>
      <w:proofErr w:type="spellEnd"/>
      <w:r w:rsidR="00F526D6" w:rsidRPr="00DC10DC">
        <w:rPr>
          <w:rFonts w:asciiTheme="majorHAnsi" w:hAnsiTheme="majorHAnsi"/>
          <w:bCs/>
          <w:i/>
          <w:iCs/>
        </w:rPr>
        <w:t xml:space="preserve"> Framework</w:t>
      </w:r>
      <w:r w:rsidR="00F526D6" w:rsidRPr="00DC10DC">
        <w:rPr>
          <w:rFonts w:asciiTheme="majorHAnsi" w:hAnsiTheme="majorHAnsi"/>
          <w:bCs/>
        </w:rPr>
        <w:t>, possono essere concessi solo a valere sulle risorse regionali.</w:t>
      </w:r>
      <w:r w:rsidR="00EC05B2" w:rsidRPr="00DC10DC">
        <w:rPr>
          <w:rFonts w:asciiTheme="majorHAnsi" w:hAnsiTheme="majorHAnsi"/>
          <w:bCs/>
        </w:rPr>
        <w:t xml:space="preserve"> </w:t>
      </w:r>
    </w:p>
    <w:p w:rsidR="005F378E" w:rsidRPr="00DC10DC" w:rsidRDefault="00A160EA">
      <w:pPr>
        <w:spacing w:after="120" w:line="240" w:lineRule="auto"/>
        <w:jc w:val="both"/>
        <w:rPr>
          <w:rFonts w:asciiTheme="majorHAnsi" w:hAnsiTheme="majorHAnsi"/>
          <w:bCs/>
        </w:rPr>
      </w:pPr>
      <w:r w:rsidRPr="00DC10DC">
        <w:rPr>
          <w:rFonts w:asciiTheme="majorHAnsi" w:hAnsiTheme="majorHAnsi"/>
          <w:bCs/>
        </w:rPr>
        <w:t xml:space="preserve">In tutti gli altri casi </w:t>
      </w:r>
      <w:r w:rsidR="007D3DD1" w:rsidRPr="00DC10DC">
        <w:rPr>
          <w:rFonts w:asciiTheme="majorHAnsi" w:hAnsiTheme="majorHAnsi"/>
          <w:bCs/>
        </w:rPr>
        <w:t xml:space="preserve">diversi dalla lettera A </w:t>
      </w:r>
      <w:r w:rsidR="00093B51" w:rsidRPr="00DC10DC">
        <w:rPr>
          <w:rFonts w:asciiTheme="majorHAnsi" w:hAnsiTheme="majorHAnsi"/>
          <w:bCs/>
        </w:rPr>
        <w:t xml:space="preserve">e dalla lettera D </w:t>
      </w:r>
      <w:r w:rsidR="007D3DD1" w:rsidRPr="00DC10DC">
        <w:rPr>
          <w:rFonts w:asciiTheme="majorHAnsi" w:hAnsiTheme="majorHAnsi"/>
          <w:bCs/>
        </w:rPr>
        <w:t xml:space="preserve">di cui alla </w:t>
      </w:r>
      <w:r w:rsidR="005D22F3" w:rsidRPr="00DC10DC">
        <w:rPr>
          <w:rFonts w:asciiTheme="majorHAnsi" w:hAnsiTheme="majorHAnsi"/>
          <w:bCs/>
        </w:rPr>
        <w:t xml:space="preserve">suddetta </w:t>
      </w:r>
      <w:r w:rsidR="007D3DD1" w:rsidRPr="00DC10DC">
        <w:rPr>
          <w:rFonts w:asciiTheme="majorHAnsi" w:hAnsiTheme="majorHAnsi"/>
          <w:bCs/>
        </w:rPr>
        <w:t>tabella,</w:t>
      </w:r>
      <w:r w:rsidR="00EC05B2" w:rsidRPr="00DC10DC">
        <w:rPr>
          <w:rFonts w:asciiTheme="majorHAnsi" w:hAnsiTheme="majorHAnsi"/>
          <w:bCs/>
        </w:rPr>
        <w:t xml:space="preserve"> </w:t>
      </w:r>
      <w:r w:rsidR="00A34283" w:rsidRPr="00DC10DC">
        <w:rPr>
          <w:rFonts w:asciiTheme="majorHAnsi" w:hAnsiTheme="majorHAnsi"/>
          <w:bCs/>
        </w:rPr>
        <w:t>i</w:t>
      </w:r>
      <w:r w:rsidR="00CE7775" w:rsidRPr="00DC10DC">
        <w:rPr>
          <w:rFonts w:asciiTheme="majorHAnsi" w:hAnsiTheme="majorHAnsi"/>
          <w:bCs/>
        </w:rPr>
        <w:t xml:space="preserve">l </w:t>
      </w:r>
      <w:r w:rsidR="000A0F04" w:rsidRPr="00DC10DC">
        <w:rPr>
          <w:rFonts w:asciiTheme="majorHAnsi" w:hAnsiTheme="majorHAnsi"/>
          <w:bCs/>
        </w:rPr>
        <w:t>contribut</w:t>
      </w:r>
      <w:r w:rsidR="00A34283" w:rsidRPr="00DC10DC">
        <w:rPr>
          <w:rFonts w:asciiTheme="majorHAnsi" w:hAnsiTheme="majorHAnsi"/>
          <w:bCs/>
        </w:rPr>
        <w:t xml:space="preserve">o alle grandi imprese </w:t>
      </w:r>
      <w:r w:rsidR="000A0F04" w:rsidRPr="00DC10DC">
        <w:rPr>
          <w:rFonts w:asciiTheme="majorHAnsi" w:hAnsiTheme="majorHAnsi"/>
          <w:bCs/>
        </w:rPr>
        <w:t>p</w:t>
      </w:r>
      <w:r w:rsidR="00A34283" w:rsidRPr="00DC10DC">
        <w:rPr>
          <w:rFonts w:asciiTheme="majorHAnsi" w:hAnsiTheme="majorHAnsi"/>
          <w:bCs/>
        </w:rPr>
        <w:t>uò</w:t>
      </w:r>
      <w:r w:rsidR="000A0F04" w:rsidRPr="00DC10DC">
        <w:rPr>
          <w:rFonts w:asciiTheme="majorHAnsi" w:hAnsiTheme="majorHAnsi"/>
          <w:bCs/>
        </w:rPr>
        <w:t xml:space="preserve"> essere concess</w:t>
      </w:r>
      <w:r w:rsidR="00A34283" w:rsidRPr="00DC10DC">
        <w:rPr>
          <w:rFonts w:asciiTheme="majorHAnsi" w:hAnsiTheme="majorHAnsi"/>
          <w:bCs/>
        </w:rPr>
        <w:t>o</w:t>
      </w:r>
      <w:r w:rsidR="000A0F04" w:rsidRPr="00DC10DC">
        <w:rPr>
          <w:rFonts w:asciiTheme="majorHAnsi" w:hAnsiTheme="majorHAnsi"/>
          <w:bCs/>
        </w:rPr>
        <w:t xml:space="preserve"> a valere </w:t>
      </w:r>
      <w:r w:rsidR="0099254A" w:rsidRPr="00DC10DC">
        <w:rPr>
          <w:rFonts w:asciiTheme="majorHAnsi" w:hAnsiTheme="majorHAnsi"/>
          <w:bCs/>
        </w:rPr>
        <w:t>anche sul POR</w:t>
      </w:r>
      <w:r w:rsidR="00EA3ED6" w:rsidRPr="00DC10DC">
        <w:rPr>
          <w:rFonts w:asciiTheme="majorHAnsi" w:hAnsiTheme="majorHAnsi"/>
          <w:bCs/>
        </w:rPr>
        <w:t xml:space="preserve"> FESR</w:t>
      </w:r>
      <w:r w:rsidR="00DF7C5A" w:rsidRPr="00DC10DC">
        <w:rPr>
          <w:rFonts w:asciiTheme="majorHAnsi" w:hAnsiTheme="majorHAnsi"/>
          <w:bCs/>
        </w:rPr>
        <w:t xml:space="preserve"> o POR FSE</w:t>
      </w:r>
      <w:r w:rsidR="00EA3ED6" w:rsidRPr="00DC10DC">
        <w:rPr>
          <w:rFonts w:asciiTheme="majorHAnsi" w:hAnsiTheme="majorHAnsi"/>
          <w:bCs/>
        </w:rPr>
        <w:t>.</w:t>
      </w:r>
    </w:p>
    <w:p w:rsidR="005F378E" w:rsidRPr="00DC10DC" w:rsidRDefault="00F526D6" w:rsidP="00AE0575">
      <w:pPr>
        <w:spacing w:after="120" w:line="240" w:lineRule="auto"/>
        <w:jc w:val="both"/>
        <w:rPr>
          <w:rFonts w:asciiTheme="majorHAnsi" w:hAnsiTheme="majorHAnsi"/>
        </w:rPr>
      </w:pPr>
      <w:r w:rsidRPr="00DC10DC">
        <w:rPr>
          <w:rFonts w:asciiTheme="majorHAnsi" w:hAnsiTheme="majorHAnsi"/>
        </w:rPr>
        <w:t>Le singole schede progetto stabiliscono gli investimenti minimi per ciascuna tipologia di aiuto concedibile</w:t>
      </w:r>
      <w:r w:rsidR="00444592" w:rsidRPr="00DC10DC">
        <w:rPr>
          <w:rFonts w:asciiTheme="majorHAnsi" w:hAnsiTheme="majorHAnsi"/>
        </w:rPr>
        <w:t>, f</w:t>
      </w:r>
      <w:r w:rsidR="005727F5" w:rsidRPr="00DC10DC">
        <w:rPr>
          <w:rFonts w:asciiTheme="majorHAnsi" w:hAnsiTheme="majorHAnsi"/>
        </w:rPr>
        <w:t xml:space="preserve">ermo </w:t>
      </w:r>
      <w:r w:rsidR="00296DEC" w:rsidRPr="00DC10DC">
        <w:rPr>
          <w:rFonts w:asciiTheme="majorHAnsi" w:hAnsiTheme="majorHAnsi"/>
        </w:rPr>
        <w:t xml:space="preserve">il </w:t>
      </w:r>
      <w:r w:rsidRPr="00DC10DC">
        <w:rPr>
          <w:rFonts w:asciiTheme="majorHAnsi" w:hAnsiTheme="majorHAnsi"/>
        </w:rPr>
        <w:t>livello di contributo complessivo stabilit</w:t>
      </w:r>
      <w:r w:rsidR="00296DEC" w:rsidRPr="00DC10DC">
        <w:rPr>
          <w:rFonts w:asciiTheme="majorHAnsi" w:hAnsiTheme="majorHAnsi"/>
        </w:rPr>
        <w:t xml:space="preserve">o secondo </w:t>
      </w:r>
      <w:r w:rsidRPr="00DC10DC">
        <w:rPr>
          <w:rFonts w:asciiTheme="majorHAnsi" w:hAnsiTheme="majorHAnsi"/>
        </w:rPr>
        <w:t>i seguenti limiti massimi</w:t>
      </w:r>
      <w:r w:rsidR="00AF337C" w:rsidRPr="00DC10DC">
        <w:rPr>
          <w:rFonts w:asciiTheme="majorHAnsi" w:hAnsiTheme="majorHAnsi"/>
        </w:rPr>
        <w:t xml:space="preserve"> calcolati</w:t>
      </w:r>
      <w:r w:rsidRPr="00DC10DC">
        <w:rPr>
          <w:rFonts w:asciiTheme="majorHAnsi" w:hAnsiTheme="majorHAnsi"/>
        </w:rPr>
        <w:t xml:space="preserve"> in base al numero di assunzioni:</w:t>
      </w:r>
    </w:p>
    <w:tbl>
      <w:tblPr>
        <w:tblStyle w:val="12"/>
        <w:tblW w:w="73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3685"/>
      </w:tblGrid>
      <w:tr w:rsidR="005F378E" w:rsidRPr="00DC10DC" w:rsidTr="00AE0575">
        <w:trPr>
          <w:jc w:val="center"/>
        </w:trPr>
        <w:tc>
          <w:tcPr>
            <w:tcW w:w="3681" w:type="dxa"/>
          </w:tcPr>
          <w:p w:rsidR="005F378E" w:rsidRPr="00DC10DC" w:rsidRDefault="00F526D6">
            <w:pPr>
              <w:spacing w:before="40" w:after="40"/>
              <w:jc w:val="center"/>
              <w:rPr>
                <w:rFonts w:asciiTheme="majorHAnsi" w:hAnsiTheme="majorHAnsi"/>
                <w:b/>
              </w:rPr>
            </w:pPr>
            <w:r w:rsidRPr="00DC10DC">
              <w:rPr>
                <w:rFonts w:asciiTheme="majorHAnsi" w:hAnsiTheme="majorHAnsi"/>
                <w:b/>
              </w:rPr>
              <w:t>Incremento occupazionale</w:t>
            </w:r>
          </w:p>
        </w:tc>
        <w:tc>
          <w:tcPr>
            <w:tcW w:w="3685" w:type="dxa"/>
          </w:tcPr>
          <w:p w:rsidR="005F378E" w:rsidRPr="00DC10DC" w:rsidRDefault="00F526D6">
            <w:pPr>
              <w:spacing w:before="40" w:after="40"/>
              <w:jc w:val="center"/>
              <w:rPr>
                <w:rFonts w:asciiTheme="majorHAnsi" w:hAnsiTheme="majorHAnsi"/>
                <w:b/>
              </w:rPr>
            </w:pPr>
            <w:r w:rsidRPr="00DC10DC">
              <w:rPr>
                <w:rFonts w:asciiTheme="majorHAnsi" w:hAnsiTheme="majorHAnsi"/>
                <w:b/>
              </w:rPr>
              <w:t>Massimale di contributo complessivo</w:t>
            </w:r>
          </w:p>
        </w:tc>
      </w:tr>
      <w:tr w:rsidR="005F378E" w:rsidRPr="00DC10DC" w:rsidTr="00AE0575">
        <w:trPr>
          <w:jc w:val="center"/>
        </w:trPr>
        <w:tc>
          <w:tcPr>
            <w:tcW w:w="3681" w:type="dxa"/>
          </w:tcPr>
          <w:p w:rsidR="005F378E" w:rsidRPr="00DC10DC" w:rsidRDefault="00F526D6">
            <w:pPr>
              <w:spacing w:before="40" w:after="40"/>
              <w:rPr>
                <w:rFonts w:asciiTheme="majorHAnsi" w:hAnsiTheme="majorHAnsi"/>
              </w:rPr>
            </w:pPr>
            <w:r w:rsidRPr="00DC10DC">
              <w:rPr>
                <w:rFonts w:asciiTheme="majorHAnsi" w:hAnsiTheme="majorHAnsi"/>
              </w:rPr>
              <w:lastRenderedPageBreak/>
              <w:t>Da 20 a 30 assunzioni</w:t>
            </w:r>
          </w:p>
        </w:tc>
        <w:tc>
          <w:tcPr>
            <w:tcW w:w="3685" w:type="dxa"/>
          </w:tcPr>
          <w:p w:rsidR="005F378E" w:rsidRPr="00DC10DC" w:rsidRDefault="00F526D6">
            <w:pPr>
              <w:spacing w:before="40" w:after="40"/>
              <w:jc w:val="center"/>
              <w:rPr>
                <w:rFonts w:asciiTheme="majorHAnsi" w:hAnsiTheme="majorHAnsi"/>
              </w:rPr>
            </w:pPr>
            <w:r w:rsidRPr="00DC10DC">
              <w:rPr>
                <w:rFonts w:asciiTheme="majorHAnsi" w:hAnsiTheme="majorHAnsi"/>
              </w:rPr>
              <w:t>1.500.000,00</w:t>
            </w:r>
          </w:p>
        </w:tc>
      </w:tr>
      <w:tr w:rsidR="005F378E" w:rsidRPr="00DC10DC" w:rsidTr="00AE0575">
        <w:trPr>
          <w:jc w:val="center"/>
        </w:trPr>
        <w:tc>
          <w:tcPr>
            <w:tcW w:w="3681" w:type="dxa"/>
          </w:tcPr>
          <w:p w:rsidR="005F378E" w:rsidRPr="00DC10DC" w:rsidRDefault="006D3D12">
            <w:pPr>
              <w:spacing w:before="40" w:after="40"/>
              <w:rPr>
                <w:rFonts w:asciiTheme="majorHAnsi" w:hAnsiTheme="majorHAnsi"/>
              </w:rPr>
            </w:pPr>
            <w:r>
              <w:rPr>
                <w:rFonts w:asciiTheme="majorHAnsi" w:hAnsiTheme="majorHAnsi"/>
              </w:rPr>
              <w:t>Da 31</w:t>
            </w:r>
            <w:r w:rsidR="00F526D6" w:rsidRPr="00DC10DC">
              <w:rPr>
                <w:rFonts w:asciiTheme="majorHAnsi" w:hAnsiTheme="majorHAnsi"/>
              </w:rPr>
              <w:t xml:space="preserve"> a 40 assunzioni</w:t>
            </w:r>
          </w:p>
        </w:tc>
        <w:tc>
          <w:tcPr>
            <w:tcW w:w="3685" w:type="dxa"/>
          </w:tcPr>
          <w:p w:rsidR="005F378E" w:rsidRPr="00DC10DC" w:rsidRDefault="00F526D6">
            <w:pPr>
              <w:spacing w:before="40" w:after="40"/>
              <w:jc w:val="center"/>
              <w:rPr>
                <w:rFonts w:asciiTheme="majorHAnsi" w:hAnsiTheme="majorHAnsi"/>
              </w:rPr>
            </w:pPr>
            <w:r w:rsidRPr="00DC10DC">
              <w:rPr>
                <w:rFonts w:asciiTheme="majorHAnsi" w:hAnsiTheme="majorHAnsi"/>
              </w:rPr>
              <w:t>2.000.000,00</w:t>
            </w:r>
          </w:p>
        </w:tc>
      </w:tr>
      <w:tr w:rsidR="005F378E" w:rsidRPr="00DC10DC" w:rsidTr="00AE0575">
        <w:trPr>
          <w:jc w:val="center"/>
        </w:trPr>
        <w:tc>
          <w:tcPr>
            <w:tcW w:w="3681" w:type="dxa"/>
          </w:tcPr>
          <w:p w:rsidR="005F378E" w:rsidRPr="00DC10DC" w:rsidRDefault="006D3D12">
            <w:pPr>
              <w:spacing w:before="40" w:after="40"/>
              <w:rPr>
                <w:rFonts w:asciiTheme="majorHAnsi" w:hAnsiTheme="majorHAnsi"/>
              </w:rPr>
            </w:pPr>
            <w:r>
              <w:rPr>
                <w:rFonts w:asciiTheme="majorHAnsi" w:hAnsiTheme="majorHAnsi"/>
              </w:rPr>
              <w:t>Da 41</w:t>
            </w:r>
            <w:r w:rsidR="00F526D6" w:rsidRPr="00DC10DC">
              <w:rPr>
                <w:rFonts w:asciiTheme="majorHAnsi" w:hAnsiTheme="majorHAnsi"/>
              </w:rPr>
              <w:t xml:space="preserve"> a 50 assunzioni</w:t>
            </w:r>
          </w:p>
        </w:tc>
        <w:tc>
          <w:tcPr>
            <w:tcW w:w="3685" w:type="dxa"/>
          </w:tcPr>
          <w:p w:rsidR="005F378E" w:rsidRPr="00DC10DC" w:rsidRDefault="00F526D6">
            <w:pPr>
              <w:spacing w:before="40" w:after="40"/>
              <w:jc w:val="center"/>
              <w:rPr>
                <w:rFonts w:asciiTheme="majorHAnsi" w:hAnsiTheme="majorHAnsi"/>
              </w:rPr>
            </w:pPr>
            <w:r w:rsidRPr="00DC10DC">
              <w:rPr>
                <w:rFonts w:asciiTheme="majorHAnsi" w:hAnsiTheme="majorHAnsi"/>
              </w:rPr>
              <w:t>2.500.000,00</w:t>
            </w:r>
          </w:p>
        </w:tc>
      </w:tr>
      <w:tr w:rsidR="005F378E" w:rsidRPr="00DC10DC" w:rsidTr="0080202D">
        <w:trPr>
          <w:jc w:val="center"/>
        </w:trPr>
        <w:tc>
          <w:tcPr>
            <w:tcW w:w="3681" w:type="dxa"/>
          </w:tcPr>
          <w:p w:rsidR="005F378E" w:rsidRPr="00DC10DC" w:rsidRDefault="00F526D6">
            <w:pPr>
              <w:spacing w:before="40" w:after="40"/>
              <w:rPr>
                <w:rFonts w:asciiTheme="majorHAnsi" w:hAnsiTheme="majorHAnsi"/>
              </w:rPr>
            </w:pPr>
            <w:r w:rsidRPr="00DC10DC">
              <w:rPr>
                <w:rFonts w:asciiTheme="majorHAnsi" w:hAnsiTheme="majorHAnsi"/>
              </w:rPr>
              <w:t>Oltre 50 assunzioni</w:t>
            </w:r>
          </w:p>
        </w:tc>
        <w:tc>
          <w:tcPr>
            <w:tcW w:w="3685" w:type="dxa"/>
            <w:shd w:val="clear" w:color="auto" w:fill="auto"/>
          </w:tcPr>
          <w:p w:rsidR="005F378E" w:rsidRPr="00DC10DC" w:rsidRDefault="00F526D6" w:rsidP="0080202D">
            <w:pPr>
              <w:spacing w:before="40" w:after="40"/>
              <w:jc w:val="center"/>
              <w:rPr>
                <w:rFonts w:asciiTheme="majorHAnsi" w:hAnsiTheme="majorHAnsi"/>
              </w:rPr>
            </w:pPr>
            <w:r w:rsidRPr="0080202D">
              <w:rPr>
                <w:rFonts w:asciiTheme="majorHAnsi" w:hAnsiTheme="majorHAnsi"/>
              </w:rPr>
              <w:t>In base al calcolo delle contribuzioni</w:t>
            </w:r>
            <w:r w:rsidR="00D164C6" w:rsidRPr="0080202D">
              <w:rPr>
                <w:rFonts w:asciiTheme="majorHAnsi" w:hAnsiTheme="majorHAnsi"/>
              </w:rPr>
              <w:t xml:space="preserve"> </w:t>
            </w:r>
          </w:p>
        </w:tc>
      </w:tr>
    </w:tbl>
    <w:p w:rsidR="0067067C" w:rsidRPr="00DC10DC" w:rsidRDefault="00F526D6" w:rsidP="008C1D69">
      <w:pPr>
        <w:spacing w:after="120" w:line="240" w:lineRule="auto"/>
        <w:jc w:val="both"/>
        <w:rPr>
          <w:rFonts w:asciiTheme="majorHAnsi" w:hAnsiTheme="majorHAnsi"/>
        </w:rPr>
      </w:pPr>
      <w:r w:rsidRPr="00DC10DC">
        <w:rPr>
          <w:rFonts w:asciiTheme="majorHAnsi" w:hAnsiTheme="majorHAnsi"/>
        </w:rPr>
        <w:t xml:space="preserve">Se dalla sommatoria dei contributi </w:t>
      </w:r>
      <w:r w:rsidR="00F84DBF" w:rsidRPr="00DC10DC">
        <w:rPr>
          <w:rFonts w:asciiTheme="majorHAnsi" w:hAnsiTheme="majorHAnsi"/>
        </w:rPr>
        <w:t xml:space="preserve">calcolati </w:t>
      </w:r>
      <w:r w:rsidRPr="00DC10DC">
        <w:rPr>
          <w:rFonts w:asciiTheme="majorHAnsi" w:hAnsiTheme="majorHAnsi"/>
        </w:rPr>
        <w:t>sui singoli progetti</w:t>
      </w:r>
      <w:r w:rsidR="002A29C7" w:rsidRPr="00DC10DC">
        <w:rPr>
          <w:rFonts w:asciiTheme="majorHAnsi" w:hAnsiTheme="majorHAnsi"/>
        </w:rPr>
        <w:t>,</w:t>
      </w:r>
      <w:r w:rsidRPr="00DC10DC">
        <w:rPr>
          <w:rFonts w:asciiTheme="majorHAnsi" w:hAnsiTheme="majorHAnsi"/>
        </w:rPr>
        <w:t xml:space="preserve"> nei diversi regimi di aiuto</w:t>
      </w:r>
      <w:r w:rsidR="002A29C7" w:rsidRPr="00DC10DC">
        <w:rPr>
          <w:rFonts w:asciiTheme="majorHAnsi" w:hAnsiTheme="majorHAnsi"/>
        </w:rPr>
        <w:t>,</w:t>
      </w:r>
      <w:r w:rsidRPr="00DC10DC">
        <w:rPr>
          <w:rFonts w:asciiTheme="majorHAnsi" w:hAnsiTheme="majorHAnsi"/>
        </w:rPr>
        <w:t xml:space="preserve"> si ottiene una cifra superiore a</w:t>
      </w:r>
      <w:r w:rsidR="0050015E" w:rsidRPr="00DC10DC">
        <w:rPr>
          <w:rFonts w:asciiTheme="majorHAnsi" w:hAnsiTheme="majorHAnsi"/>
        </w:rPr>
        <w:t>i</w:t>
      </w:r>
      <w:r w:rsidRPr="00DC10DC">
        <w:rPr>
          <w:rFonts w:asciiTheme="majorHAnsi" w:hAnsiTheme="majorHAnsi"/>
        </w:rPr>
        <w:t xml:space="preserve"> massimal</w:t>
      </w:r>
      <w:r w:rsidR="0050015E" w:rsidRPr="00DC10DC">
        <w:rPr>
          <w:rFonts w:asciiTheme="majorHAnsi" w:hAnsiTheme="majorHAnsi"/>
        </w:rPr>
        <w:t>i</w:t>
      </w:r>
      <w:r w:rsidR="00E116F4" w:rsidRPr="00DC10DC">
        <w:rPr>
          <w:rFonts w:asciiTheme="majorHAnsi" w:hAnsiTheme="majorHAnsi"/>
        </w:rPr>
        <w:t xml:space="preserve"> per categoria</w:t>
      </w:r>
      <w:r w:rsidRPr="00DC10DC">
        <w:rPr>
          <w:rFonts w:asciiTheme="majorHAnsi" w:hAnsiTheme="majorHAnsi"/>
        </w:rPr>
        <w:t>, l</w:t>
      </w:r>
      <w:r w:rsidR="00E116F4" w:rsidRPr="00DC10DC">
        <w:rPr>
          <w:rFonts w:asciiTheme="majorHAnsi" w:hAnsiTheme="majorHAnsi"/>
        </w:rPr>
        <w:t>e somme eccedenti vengono decurtate</w:t>
      </w:r>
      <w:r w:rsidRPr="00DC10DC">
        <w:rPr>
          <w:rFonts w:asciiTheme="majorHAnsi" w:hAnsiTheme="majorHAnsi"/>
        </w:rPr>
        <w:t xml:space="preserve"> </w:t>
      </w:r>
      <w:r w:rsidR="000F1A70" w:rsidRPr="00DC10DC">
        <w:rPr>
          <w:rFonts w:asciiTheme="majorHAnsi" w:hAnsiTheme="majorHAnsi"/>
        </w:rPr>
        <w:t xml:space="preserve">dai </w:t>
      </w:r>
      <w:r w:rsidRPr="00DC10DC">
        <w:rPr>
          <w:rFonts w:asciiTheme="majorHAnsi" w:hAnsiTheme="majorHAnsi"/>
        </w:rPr>
        <w:t>progetti di cui alle lettere A e B</w:t>
      </w:r>
      <w:r w:rsidR="0067067C" w:rsidRPr="00DC10DC">
        <w:rPr>
          <w:rFonts w:asciiTheme="majorHAnsi" w:hAnsiTheme="majorHAnsi"/>
        </w:rPr>
        <w:t xml:space="preserve">. </w:t>
      </w:r>
    </w:p>
    <w:p w:rsidR="00FD7281" w:rsidRPr="00FB7D79" w:rsidRDefault="00FD7281" w:rsidP="00FD7281">
      <w:pPr>
        <w:spacing w:after="120" w:line="240" w:lineRule="auto"/>
        <w:jc w:val="both"/>
      </w:pPr>
      <w:r w:rsidRPr="00FB7D79">
        <w:t>Per il finanziamento dei progetti in graduatoria attraverso le risorse POR-FESR 2021-27 vanno tenute in considerazione i seguenti elementi con riguardo alle imprese non piccole e medie o microimprese.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1800"/>
        <w:gridCol w:w="5847"/>
      </w:tblGrid>
      <w:tr w:rsidR="00FD7281" w:rsidRPr="00FB7D79" w:rsidTr="00FD7281">
        <w:trPr>
          <w:trHeight w:val="329"/>
        </w:trPr>
        <w:tc>
          <w:tcPr>
            <w:tcW w:w="2132" w:type="pct"/>
            <w:gridSpan w:val="2"/>
            <w:shd w:val="clear" w:color="auto" w:fill="auto"/>
            <w:noWrap/>
            <w:vAlign w:val="center"/>
            <w:hideMark/>
          </w:tcPr>
          <w:p w:rsidR="00FD7281" w:rsidRPr="00FB7D79" w:rsidRDefault="00FD7281" w:rsidP="00FD7281">
            <w:pPr>
              <w:spacing w:after="0" w:line="240" w:lineRule="auto"/>
              <w:jc w:val="center"/>
              <w:rPr>
                <w:rFonts w:eastAsia="Times New Roman"/>
                <w:b/>
                <w:bCs/>
                <w:color w:val="000000"/>
                <w:sz w:val="20"/>
                <w:szCs w:val="20"/>
              </w:rPr>
            </w:pPr>
            <w:r w:rsidRPr="00FB7D79">
              <w:rPr>
                <w:rFonts w:eastAsia="Times New Roman"/>
                <w:b/>
                <w:bCs/>
                <w:color w:val="000000"/>
                <w:sz w:val="20"/>
                <w:szCs w:val="20"/>
              </w:rPr>
              <w:t>Linea di Intervento</w:t>
            </w:r>
          </w:p>
        </w:tc>
        <w:tc>
          <w:tcPr>
            <w:tcW w:w="2868" w:type="pct"/>
            <w:shd w:val="clear" w:color="auto" w:fill="auto"/>
            <w:noWrap/>
            <w:vAlign w:val="center"/>
            <w:hideMark/>
          </w:tcPr>
          <w:p w:rsidR="00FD7281" w:rsidRPr="00FB7D79" w:rsidRDefault="00FD7281" w:rsidP="00FD7281">
            <w:pPr>
              <w:spacing w:after="0" w:line="240" w:lineRule="auto"/>
              <w:jc w:val="center"/>
              <w:rPr>
                <w:rFonts w:eastAsia="Times New Roman"/>
                <w:b/>
                <w:bCs/>
                <w:color w:val="000000"/>
                <w:sz w:val="20"/>
                <w:szCs w:val="20"/>
              </w:rPr>
            </w:pPr>
            <w:r w:rsidRPr="00FB7D79">
              <w:rPr>
                <w:rFonts w:eastAsia="Times New Roman"/>
                <w:b/>
                <w:bCs/>
                <w:color w:val="000000"/>
                <w:sz w:val="20"/>
                <w:szCs w:val="20"/>
              </w:rPr>
              <w:t>Condizioni di finanziamento delle non MPMI su fondi FESR</w:t>
            </w:r>
          </w:p>
        </w:tc>
      </w:tr>
      <w:tr w:rsidR="00FD7281" w:rsidRPr="00FB7D79" w:rsidTr="00FD7281">
        <w:trPr>
          <w:trHeight w:val="1429"/>
        </w:trPr>
        <w:tc>
          <w:tcPr>
            <w:tcW w:w="1249" w:type="pct"/>
            <w:shd w:val="clear" w:color="000000" w:fill="FFFFFF"/>
            <w:vAlign w:val="center"/>
            <w:hideMark/>
          </w:tcPr>
          <w:p w:rsidR="00FD7281" w:rsidRPr="00FB7D79" w:rsidRDefault="00FD7281" w:rsidP="00FD7281">
            <w:pPr>
              <w:spacing w:after="0" w:line="240" w:lineRule="auto"/>
              <w:rPr>
                <w:rFonts w:eastAsia="Times New Roman"/>
                <w:b/>
                <w:bCs/>
                <w:color w:val="000000"/>
                <w:sz w:val="20"/>
                <w:szCs w:val="20"/>
              </w:rPr>
            </w:pPr>
            <w:r w:rsidRPr="00FB7D79">
              <w:rPr>
                <w:rFonts w:eastAsia="Times New Roman"/>
                <w:b/>
                <w:bCs/>
                <w:color w:val="000000"/>
                <w:sz w:val="20"/>
                <w:szCs w:val="20"/>
              </w:rPr>
              <w:t>LINEA DI INTERVENTO A: Investimento per l'espansione della capacità produttiva e delle performance energetico ambientali</w:t>
            </w:r>
          </w:p>
        </w:tc>
        <w:tc>
          <w:tcPr>
            <w:tcW w:w="883" w:type="pct"/>
            <w:vMerge w:val="restart"/>
            <w:shd w:val="clear" w:color="auto" w:fill="auto"/>
            <w:vAlign w:val="center"/>
            <w:hideMark/>
          </w:tcPr>
          <w:p w:rsidR="00FD7281" w:rsidRPr="00FB7D79" w:rsidRDefault="00FD7281" w:rsidP="00FD7281">
            <w:pPr>
              <w:spacing w:after="0" w:line="240" w:lineRule="auto"/>
              <w:rPr>
                <w:rFonts w:eastAsia="Times New Roman"/>
                <w:b/>
                <w:bCs/>
                <w:sz w:val="20"/>
                <w:szCs w:val="20"/>
              </w:rPr>
            </w:pPr>
            <w:r w:rsidRPr="00FB7D79">
              <w:rPr>
                <w:rFonts w:eastAsia="Times New Roman"/>
                <w:b/>
                <w:bCs/>
                <w:sz w:val="20"/>
                <w:szCs w:val="20"/>
              </w:rPr>
              <w:t>1.1.4 Promozione di accordi regionali di investimento e di innovazione</w:t>
            </w:r>
          </w:p>
        </w:tc>
        <w:tc>
          <w:tcPr>
            <w:tcW w:w="2868" w:type="pct"/>
            <w:vMerge w:val="restart"/>
            <w:shd w:val="clear" w:color="auto" w:fill="auto"/>
            <w:vAlign w:val="center"/>
            <w:hideMark/>
          </w:tcPr>
          <w:p w:rsidR="00FD7281" w:rsidRPr="00FB7D79" w:rsidRDefault="00FD7281" w:rsidP="00FD7281">
            <w:pPr>
              <w:spacing w:before="40" w:after="40" w:line="240" w:lineRule="auto"/>
              <w:jc w:val="both"/>
              <w:rPr>
                <w:rFonts w:eastAsia="Times New Roman"/>
                <w:color w:val="000000"/>
                <w:sz w:val="20"/>
                <w:szCs w:val="20"/>
              </w:rPr>
            </w:pPr>
            <w:r w:rsidRPr="00FB7D79">
              <w:rPr>
                <w:rFonts w:eastAsia="Times New Roman"/>
                <w:color w:val="000000"/>
                <w:sz w:val="20"/>
                <w:szCs w:val="20"/>
              </w:rPr>
              <w:t>È escluso il sostegno alla grande imprese per investimenti produttivi in senso stretto (acquisto di attività materiali e immateriali come le immobilizzazioni in impianti e macchinari, immobili e quant‘altro necessario per la produzione industriale di beni/prodotti preesistenti)</w:t>
            </w:r>
          </w:p>
          <w:p w:rsidR="00FD7281" w:rsidRPr="00FB7D79" w:rsidRDefault="00FD7281" w:rsidP="00FD7281">
            <w:pPr>
              <w:spacing w:before="40" w:after="40" w:line="240" w:lineRule="auto"/>
              <w:jc w:val="both"/>
              <w:rPr>
                <w:rFonts w:eastAsia="Times New Roman"/>
                <w:color w:val="000000"/>
                <w:sz w:val="20"/>
                <w:szCs w:val="20"/>
              </w:rPr>
            </w:pPr>
            <w:r w:rsidRPr="00FB7D79">
              <w:rPr>
                <w:rFonts w:eastAsia="Times New Roman"/>
                <w:color w:val="000000"/>
                <w:sz w:val="20"/>
                <w:szCs w:val="20"/>
              </w:rPr>
              <w:t>Possono essere finanziate:</w:t>
            </w:r>
          </w:p>
          <w:p w:rsidR="00FD7281" w:rsidRPr="00FB7D79" w:rsidRDefault="00FD7281" w:rsidP="00FD7281">
            <w:pPr>
              <w:pStyle w:val="Paragrafoelenco"/>
              <w:numPr>
                <w:ilvl w:val="0"/>
                <w:numId w:val="65"/>
              </w:numPr>
              <w:spacing w:before="40" w:after="40" w:line="240" w:lineRule="auto"/>
              <w:contextualSpacing w:val="0"/>
              <w:jc w:val="both"/>
              <w:rPr>
                <w:rFonts w:eastAsia="Times New Roman"/>
                <w:color w:val="000000"/>
                <w:sz w:val="20"/>
                <w:szCs w:val="20"/>
              </w:rPr>
            </w:pPr>
            <w:r w:rsidRPr="00FB7D79">
              <w:rPr>
                <w:rFonts w:eastAsia="Times New Roman"/>
                <w:color w:val="000000"/>
                <w:sz w:val="20"/>
                <w:szCs w:val="20"/>
              </w:rPr>
              <w:t>se investono in R&amp;I (non in attivi materiali per la produzione di beni preesistenti), ad esempio, possono sviluppare prodotti nuovi o diversificare le attività produttive investendo in innovazione di prodotto e di processo, ma non investire per accrescere la produzione o differenziare prodotti preesistenti;</w:t>
            </w:r>
          </w:p>
          <w:p w:rsidR="00FD7281" w:rsidRPr="00FB7D79" w:rsidRDefault="00FD7281" w:rsidP="00FD7281">
            <w:pPr>
              <w:pStyle w:val="Paragrafoelenco"/>
              <w:numPr>
                <w:ilvl w:val="0"/>
                <w:numId w:val="65"/>
              </w:numPr>
              <w:spacing w:before="40" w:after="40" w:line="240" w:lineRule="auto"/>
              <w:contextualSpacing w:val="0"/>
              <w:jc w:val="both"/>
              <w:rPr>
                <w:rFonts w:eastAsia="Times New Roman"/>
                <w:color w:val="000000"/>
                <w:sz w:val="20"/>
                <w:szCs w:val="20"/>
              </w:rPr>
            </w:pPr>
            <w:r w:rsidRPr="00FB7D79">
              <w:rPr>
                <w:rFonts w:eastAsia="Times New Roman"/>
                <w:color w:val="000000"/>
                <w:sz w:val="20"/>
                <w:szCs w:val="20"/>
              </w:rPr>
              <w:t>per investimenti energetico-ambientali, ma tali investimenti devono essere collegati e subordinati al resto dell’investimento</w:t>
            </w:r>
          </w:p>
        </w:tc>
      </w:tr>
      <w:tr w:rsidR="00FD7281" w:rsidRPr="00FB7D79" w:rsidTr="00FD7281">
        <w:trPr>
          <w:trHeight w:val="1230"/>
        </w:trPr>
        <w:tc>
          <w:tcPr>
            <w:tcW w:w="1249" w:type="pct"/>
            <w:shd w:val="clear" w:color="000000" w:fill="FFFFFF"/>
            <w:hideMark/>
          </w:tcPr>
          <w:p w:rsidR="00FD7281" w:rsidRPr="00FB7D79" w:rsidRDefault="00FD7281" w:rsidP="00FD7281">
            <w:pPr>
              <w:spacing w:after="0" w:line="240" w:lineRule="auto"/>
              <w:rPr>
                <w:rFonts w:eastAsia="Times New Roman"/>
                <w:b/>
                <w:bCs/>
                <w:color w:val="000000"/>
                <w:sz w:val="20"/>
                <w:szCs w:val="20"/>
              </w:rPr>
            </w:pPr>
            <w:r w:rsidRPr="00FB7D79">
              <w:rPr>
                <w:rFonts w:eastAsia="Times New Roman"/>
                <w:b/>
                <w:bCs/>
                <w:color w:val="000000"/>
                <w:sz w:val="20"/>
                <w:szCs w:val="20"/>
              </w:rPr>
              <w:t>LINEA DI INTERVENTO B: Realizzazione di infrastrutture di ricerca e/o infrastrutture tecnologiche , quali centri di competenza rivolti a fornire al mercato servizi per l’innovazione tecnologica.</w:t>
            </w:r>
          </w:p>
        </w:tc>
        <w:tc>
          <w:tcPr>
            <w:tcW w:w="883" w:type="pct"/>
            <w:vMerge/>
            <w:vAlign w:val="center"/>
            <w:hideMark/>
          </w:tcPr>
          <w:p w:rsidR="00FD7281" w:rsidRPr="00FB7D79" w:rsidRDefault="00FD7281" w:rsidP="00FD7281">
            <w:pPr>
              <w:spacing w:after="0" w:line="240" w:lineRule="auto"/>
              <w:rPr>
                <w:rFonts w:eastAsia="Times New Roman"/>
                <w:b/>
                <w:bCs/>
                <w:sz w:val="20"/>
                <w:szCs w:val="20"/>
              </w:rPr>
            </w:pPr>
          </w:p>
        </w:tc>
        <w:tc>
          <w:tcPr>
            <w:tcW w:w="2868" w:type="pct"/>
            <w:vMerge/>
            <w:shd w:val="clear" w:color="auto" w:fill="auto"/>
            <w:hideMark/>
          </w:tcPr>
          <w:p w:rsidR="00FD7281" w:rsidRPr="00FB7D79" w:rsidRDefault="00FD7281" w:rsidP="00FD7281">
            <w:pPr>
              <w:spacing w:before="40" w:after="40" w:line="240" w:lineRule="auto"/>
              <w:jc w:val="both"/>
              <w:rPr>
                <w:rFonts w:eastAsia="Times New Roman"/>
                <w:color w:val="000000"/>
                <w:sz w:val="20"/>
                <w:szCs w:val="20"/>
              </w:rPr>
            </w:pPr>
          </w:p>
        </w:tc>
      </w:tr>
      <w:tr w:rsidR="00FD7281" w:rsidRPr="002F5121" w:rsidTr="00FD7281">
        <w:trPr>
          <w:trHeight w:val="55"/>
        </w:trPr>
        <w:tc>
          <w:tcPr>
            <w:tcW w:w="1249" w:type="pct"/>
            <w:shd w:val="clear" w:color="000000" w:fill="FFFFFF"/>
            <w:vAlign w:val="center"/>
          </w:tcPr>
          <w:p w:rsidR="00FD7281" w:rsidRPr="00FB7D79" w:rsidRDefault="00FD7281" w:rsidP="00FD7281">
            <w:pPr>
              <w:spacing w:after="0" w:line="240" w:lineRule="auto"/>
              <w:rPr>
                <w:rFonts w:eastAsia="Times New Roman"/>
                <w:b/>
                <w:bCs/>
                <w:color w:val="000000"/>
                <w:sz w:val="20"/>
                <w:szCs w:val="20"/>
              </w:rPr>
            </w:pPr>
            <w:r w:rsidRPr="00FB7D79">
              <w:rPr>
                <w:rFonts w:eastAsia="Times New Roman"/>
                <w:b/>
                <w:bCs/>
                <w:sz w:val="20"/>
                <w:szCs w:val="20"/>
              </w:rPr>
              <w:t xml:space="preserve">LINEA DI INTERVENTO C: Ricerca industriale e/o sviluppo sperimentale </w:t>
            </w:r>
          </w:p>
        </w:tc>
        <w:tc>
          <w:tcPr>
            <w:tcW w:w="883" w:type="pct"/>
            <w:shd w:val="clear" w:color="auto" w:fill="auto"/>
            <w:vAlign w:val="center"/>
          </w:tcPr>
          <w:p w:rsidR="00FD7281" w:rsidRPr="00FB7D79" w:rsidRDefault="00FD7281" w:rsidP="00FD7281">
            <w:pPr>
              <w:spacing w:after="0" w:line="240" w:lineRule="auto"/>
              <w:rPr>
                <w:rFonts w:eastAsia="Times New Roman"/>
                <w:b/>
                <w:bCs/>
                <w:sz w:val="20"/>
                <w:szCs w:val="20"/>
              </w:rPr>
            </w:pPr>
            <w:r w:rsidRPr="00FB7D79">
              <w:rPr>
                <w:rFonts w:eastAsia="Times New Roman"/>
                <w:b/>
                <w:bCs/>
                <w:sz w:val="20"/>
                <w:szCs w:val="20"/>
              </w:rPr>
              <w:t xml:space="preserve">1.1.1 Sostegno a progetti di ricerca e sviluppo </w:t>
            </w:r>
          </w:p>
        </w:tc>
        <w:tc>
          <w:tcPr>
            <w:tcW w:w="2868" w:type="pct"/>
            <w:shd w:val="clear" w:color="auto" w:fill="auto"/>
            <w:vAlign w:val="center"/>
          </w:tcPr>
          <w:p w:rsidR="00FD7281" w:rsidRPr="00FB7D79" w:rsidRDefault="00FD7281" w:rsidP="00FD7281">
            <w:pPr>
              <w:spacing w:before="40" w:after="40" w:line="240" w:lineRule="auto"/>
              <w:jc w:val="both"/>
              <w:rPr>
                <w:rFonts w:eastAsia="Times New Roman"/>
                <w:bCs/>
                <w:color w:val="000000"/>
                <w:sz w:val="20"/>
                <w:szCs w:val="20"/>
              </w:rPr>
            </w:pPr>
            <w:r w:rsidRPr="00FB7D79">
              <w:rPr>
                <w:rFonts w:eastAsia="Times New Roman"/>
                <w:bCs/>
                <w:color w:val="000000"/>
                <w:sz w:val="20"/>
                <w:szCs w:val="20"/>
              </w:rPr>
              <w:t xml:space="preserve">Gli investimenti delle grandi imprese, ai sensi del Regolamento UE 1058/21, art.5, comma 2, possono essere sostenuti se </w:t>
            </w:r>
            <w:r w:rsidRPr="00FB7D79">
              <w:rPr>
                <w:color w:val="333333"/>
                <w:sz w:val="20"/>
                <w:szCs w:val="20"/>
                <w:shd w:val="clear" w:color="auto" w:fill="FFFFFF"/>
              </w:rPr>
              <w:t xml:space="preserve">prevedono la cooperazione con PMI in attività di ricerca e innovazione o se sono compiuti nelle </w:t>
            </w:r>
            <w:r w:rsidRPr="00FB7D79">
              <w:rPr>
                <w:color w:val="333333"/>
                <w:sz w:val="20"/>
                <w:szCs w:val="20"/>
                <w:u w:val="single"/>
                <w:shd w:val="clear" w:color="auto" w:fill="FFFFFF"/>
              </w:rPr>
              <w:t>piccole imprese a media capitalizzazione</w:t>
            </w:r>
            <w:r w:rsidRPr="00FB7D79">
              <w:rPr>
                <w:color w:val="333333"/>
                <w:sz w:val="20"/>
                <w:szCs w:val="20"/>
                <w:shd w:val="clear" w:color="auto" w:fill="FFFFFF"/>
              </w:rPr>
              <w:t xml:space="preserve"> nell’ambito delle attività di ricerca e innovazione sostenute a norma dell’articolo 3, paragrafo 1, primo comma, lettera a), punto i), cioè con l’obiettivo di “sviluppare e rafforzare le capacità di ricerca e di innovazione e l’introduzione di tecnologie avanzate”.</w:t>
            </w:r>
          </w:p>
          <w:p w:rsidR="00FD7281" w:rsidRPr="00E74DE9" w:rsidRDefault="00FD7281" w:rsidP="00FD7281">
            <w:pPr>
              <w:spacing w:before="40" w:after="40" w:line="240" w:lineRule="auto"/>
              <w:jc w:val="both"/>
            </w:pPr>
            <w:r w:rsidRPr="00FB7D79">
              <w:rPr>
                <w:sz w:val="20"/>
                <w:szCs w:val="20"/>
              </w:rPr>
              <w:t>Ai sensi del Regolamento UE 2015/17 “piccole imprese a media capitalizzazione” sono imprese diverse dalle PMI che contano un massimo di 499 dipendenti</w:t>
            </w:r>
            <w:r w:rsidRPr="00FB7D79">
              <w:t>.</w:t>
            </w:r>
          </w:p>
        </w:tc>
      </w:tr>
    </w:tbl>
    <w:p w:rsidR="00FD7281" w:rsidRDefault="00FD7281" w:rsidP="00FD7281">
      <w:pPr>
        <w:spacing w:after="120" w:line="240" w:lineRule="auto"/>
        <w:jc w:val="both"/>
      </w:pPr>
    </w:p>
    <w:p w:rsidR="005F378E" w:rsidRPr="00FB7D79" w:rsidRDefault="00F526D6">
      <w:pPr>
        <w:pStyle w:val="Titolo2"/>
        <w:tabs>
          <w:tab w:val="left" w:pos="9356"/>
        </w:tabs>
        <w:spacing w:before="0" w:after="120" w:line="240" w:lineRule="auto"/>
        <w:rPr>
          <w:rFonts w:asciiTheme="majorHAnsi" w:eastAsia="Calibri" w:hAnsiTheme="majorHAnsi" w:cs="Calibri"/>
          <w:sz w:val="24"/>
          <w:szCs w:val="24"/>
        </w:rPr>
      </w:pPr>
      <w:bookmarkStart w:id="10" w:name="_Toc106367642"/>
      <w:r w:rsidRPr="00FB7D79">
        <w:rPr>
          <w:rFonts w:asciiTheme="majorHAnsi" w:eastAsia="Calibri" w:hAnsiTheme="majorHAnsi" w:cs="Calibri"/>
          <w:sz w:val="24"/>
          <w:szCs w:val="24"/>
        </w:rPr>
        <w:t>9. Regole di cumulo</w:t>
      </w:r>
      <w:bookmarkEnd w:id="10"/>
      <w:r w:rsidRPr="00FB7D79">
        <w:rPr>
          <w:rFonts w:asciiTheme="majorHAnsi" w:eastAsia="Calibri" w:hAnsiTheme="majorHAnsi" w:cs="Calibri"/>
          <w:sz w:val="24"/>
          <w:szCs w:val="24"/>
        </w:rPr>
        <w:t xml:space="preserve"> </w:t>
      </w:r>
    </w:p>
    <w:p w:rsidR="00CC5B81" w:rsidRPr="00FB7D79" w:rsidRDefault="00936563" w:rsidP="00936563">
      <w:pPr>
        <w:spacing w:after="120" w:line="240" w:lineRule="auto"/>
        <w:jc w:val="both"/>
        <w:rPr>
          <w:rFonts w:asciiTheme="majorHAnsi" w:hAnsiTheme="majorHAnsi"/>
        </w:rPr>
      </w:pPr>
      <w:r w:rsidRPr="00FB7D79">
        <w:rPr>
          <w:rFonts w:asciiTheme="majorHAnsi" w:hAnsiTheme="majorHAnsi"/>
        </w:rPr>
        <w:t xml:space="preserve">Come previsto dall’art. 7 dello Schema di accordo di cui all’Appendice 4 allegata al presente bando, </w:t>
      </w:r>
      <w:r w:rsidR="008C44C5" w:rsidRPr="00FB7D79">
        <w:rPr>
          <w:rFonts w:asciiTheme="majorHAnsi" w:hAnsiTheme="majorHAnsi"/>
        </w:rPr>
        <w:t xml:space="preserve">i programmi di investimento finanziabili con questo bando possono essere complementari a progetti finanziati </w:t>
      </w:r>
      <w:r w:rsidR="00CC5B81" w:rsidRPr="00FB7D79">
        <w:rPr>
          <w:rFonts w:asciiTheme="majorHAnsi" w:hAnsiTheme="majorHAnsi"/>
        </w:rPr>
        <w:t>a valere su</w:t>
      </w:r>
      <w:r w:rsidRPr="00FB7D79">
        <w:rPr>
          <w:rFonts w:asciiTheme="majorHAnsi" w:hAnsiTheme="majorHAnsi"/>
        </w:rPr>
        <w:t>i</w:t>
      </w:r>
      <w:r w:rsidR="00CC5B81" w:rsidRPr="00FB7D79">
        <w:rPr>
          <w:rFonts w:asciiTheme="majorHAnsi" w:hAnsiTheme="majorHAnsi"/>
        </w:rPr>
        <w:t xml:space="preserve"> fondi </w:t>
      </w:r>
      <w:r w:rsidRPr="00FB7D79">
        <w:rPr>
          <w:rFonts w:asciiTheme="majorHAnsi" w:hAnsiTheme="majorHAnsi"/>
        </w:rPr>
        <w:t>di cui al</w:t>
      </w:r>
      <w:r w:rsidR="00CC5B81" w:rsidRPr="00FB7D79">
        <w:rPr>
          <w:rFonts w:asciiTheme="majorHAnsi" w:hAnsiTheme="majorHAnsi"/>
        </w:rPr>
        <w:t xml:space="preserve"> DM 1° aprile 2015, </w:t>
      </w:r>
      <w:r w:rsidRPr="00FB7D79">
        <w:rPr>
          <w:rFonts w:asciiTheme="majorHAnsi" w:hAnsiTheme="majorHAnsi"/>
        </w:rPr>
        <w:t>a</w:t>
      </w:r>
      <w:r w:rsidR="00CC5B81" w:rsidRPr="00FB7D79">
        <w:rPr>
          <w:rFonts w:asciiTheme="majorHAnsi" w:hAnsiTheme="majorHAnsi"/>
        </w:rPr>
        <w:t>l DM 9 dicembre 201</w:t>
      </w:r>
      <w:r w:rsidRPr="00FB7D79">
        <w:rPr>
          <w:rFonts w:asciiTheme="majorHAnsi" w:hAnsiTheme="majorHAnsi"/>
        </w:rPr>
        <w:t>4 nonché, per le aree di crisi, a valere sull’interve</w:t>
      </w:r>
      <w:r w:rsidR="008C44C5" w:rsidRPr="00FB7D79">
        <w:rPr>
          <w:rFonts w:asciiTheme="majorHAnsi" w:hAnsiTheme="majorHAnsi"/>
        </w:rPr>
        <w:t>nto previsto dalla L. 181/89, anche sulle stesse tipologie di spesa.</w:t>
      </w:r>
    </w:p>
    <w:p w:rsidR="00936563" w:rsidRPr="00DC10DC" w:rsidRDefault="00CC6352" w:rsidP="00936563">
      <w:pPr>
        <w:spacing w:after="120" w:line="240" w:lineRule="auto"/>
        <w:jc w:val="both"/>
        <w:rPr>
          <w:rFonts w:asciiTheme="majorHAnsi" w:hAnsiTheme="majorHAnsi"/>
        </w:rPr>
      </w:pPr>
      <w:r w:rsidRPr="00FB7D79">
        <w:rPr>
          <w:rFonts w:asciiTheme="majorHAnsi" w:hAnsiTheme="majorHAnsi"/>
        </w:rPr>
        <w:t>I costi</w:t>
      </w:r>
      <w:r w:rsidR="00463982" w:rsidRPr="00FB7D79">
        <w:rPr>
          <w:rFonts w:asciiTheme="majorHAnsi" w:hAnsiTheme="majorHAnsi"/>
        </w:rPr>
        <w:t xml:space="preserve"> non </w:t>
      </w:r>
      <w:r w:rsidR="008C44C5" w:rsidRPr="00FB7D79">
        <w:rPr>
          <w:rFonts w:asciiTheme="majorHAnsi" w:hAnsiTheme="majorHAnsi"/>
        </w:rPr>
        <w:t>possono tuttavia</w:t>
      </w:r>
      <w:r w:rsidR="00463982" w:rsidRPr="00FB7D79">
        <w:rPr>
          <w:rFonts w:asciiTheme="majorHAnsi" w:hAnsiTheme="majorHAnsi"/>
        </w:rPr>
        <w:t xml:space="preserve"> essere rimborsat</w:t>
      </w:r>
      <w:r w:rsidR="008C44C5" w:rsidRPr="00FB7D79">
        <w:rPr>
          <w:rFonts w:asciiTheme="majorHAnsi" w:hAnsiTheme="majorHAnsi"/>
        </w:rPr>
        <w:t>e</w:t>
      </w:r>
      <w:r w:rsidR="00936563" w:rsidRPr="00FB7D79">
        <w:rPr>
          <w:rFonts w:asciiTheme="majorHAnsi" w:hAnsiTheme="majorHAnsi"/>
        </w:rPr>
        <w:t xml:space="preserve"> due volte a valere su </w:t>
      </w:r>
      <w:r w:rsidR="008C44C5" w:rsidRPr="00FB7D79">
        <w:rPr>
          <w:rFonts w:asciiTheme="majorHAnsi" w:hAnsiTheme="majorHAnsi"/>
        </w:rPr>
        <w:t>fonti di finanziamento pubblico</w:t>
      </w:r>
      <w:r w:rsidR="00936563" w:rsidRPr="00FB7D79">
        <w:rPr>
          <w:rFonts w:asciiTheme="majorHAnsi" w:hAnsiTheme="majorHAnsi"/>
        </w:rPr>
        <w:t xml:space="preserve"> </w:t>
      </w:r>
      <w:r w:rsidR="008C44C5" w:rsidRPr="00FB7D79">
        <w:rPr>
          <w:rFonts w:asciiTheme="majorHAnsi" w:hAnsiTheme="majorHAnsi"/>
        </w:rPr>
        <w:t>diverse</w:t>
      </w:r>
      <w:r w:rsidR="00936563" w:rsidRPr="00FB7D79">
        <w:rPr>
          <w:rFonts w:asciiTheme="majorHAnsi" w:hAnsiTheme="majorHAnsi"/>
        </w:rPr>
        <w:t>.</w:t>
      </w:r>
    </w:p>
    <w:p w:rsidR="005F378E" w:rsidRPr="00DC10DC" w:rsidRDefault="00F526D6">
      <w:pPr>
        <w:pStyle w:val="Titolo1"/>
        <w:tabs>
          <w:tab w:val="left" w:pos="9356"/>
        </w:tabs>
        <w:spacing w:before="0" w:after="120" w:line="240" w:lineRule="auto"/>
        <w:rPr>
          <w:rFonts w:asciiTheme="majorHAnsi" w:eastAsia="Calibri" w:hAnsiTheme="majorHAnsi" w:cs="Calibri"/>
          <w:sz w:val="24"/>
          <w:szCs w:val="24"/>
        </w:rPr>
      </w:pPr>
      <w:bookmarkStart w:id="11" w:name="_Toc106367643"/>
      <w:r w:rsidRPr="00DC10DC">
        <w:rPr>
          <w:rFonts w:asciiTheme="majorHAnsi" w:eastAsia="Calibri" w:hAnsiTheme="majorHAnsi" w:cs="Calibri"/>
          <w:sz w:val="24"/>
          <w:szCs w:val="24"/>
        </w:rPr>
        <w:t>B. PRESENTAZIONE E SELEZIONE DEI PROGRAMMI DI INVESTIMENTO E</w:t>
      </w:r>
      <w:r w:rsidR="00463982" w:rsidRPr="00DC10DC">
        <w:rPr>
          <w:rFonts w:asciiTheme="majorHAnsi" w:eastAsia="Calibri" w:hAnsiTheme="majorHAnsi" w:cs="Calibri"/>
          <w:sz w:val="24"/>
          <w:szCs w:val="24"/>
        </w:rPr>
        <w:t xml:space="preserve"> DI</w:t>
      </w:r>
      <w:r w:rsidRPr="00DC10DC">
        <w:rPr>
          <w:rFonts w:asciiTheme="majorHAnsi" w:eastAsia="Calibri" w:hAnsiTheme="majorHAnsi" w:cs="Calibri"/>
          <w:sz w:val="24"/>
          <w:szCs w:val="24"/>
        </w:rPr>
        <w:t xml:space="preserve"> INNOVAZIONE</w:t>
      </w:r>
      <w:bookmarkEnd w:id="11"/>
    </w:p>
    <w:p w:rsidR="005F378E" w:rsidRPr="00DC10DC" w:rsidRDefault="00F526D6">
      <w:pPr>
        <w:pStyle w:val="Titolo2"/>
        <w:tabs>
          <w:tab w:val="left" w:pos="9356"/>
        </w:tabs>
        <w:spacing w:before="0" w:after="120" w:line="240" w:lineRule="auto"/>
        <w:rPr>
          <w:rFonts w:asciiTheme="majorHAnsi" w:eastAsia="Calibri" w:hAnsiTheme="majorHAnsi" w:cs="Calibri"/>
          <w:sz w:val="24"/>
          <w:szCs w:val="24"/>
        </w:rPr>
      </w:pPr>
      <w:bookmarkStart w:id="12" w:name="_Toc106367644"/>
      <w:r w:rsidRPr="00DC10DC">
        <w:rPr>
          <w:rFonts w:asciiTheme="majorHAnsi" w:eastAsia="Calibri" w:hAnsiTheme="majorHAnsi" w:cs="Calibri"/>
          <w:sz w:val="24"/>
          <w:szCs w:val="24"/>
        </w:rPr>
        <w:t>10. Procedura e termini di presentazione delle domande</w:t>
      </w:r>
      <w:bookmarkEnd w:id="12"/>
    </w:p>
    <w:p w:rsidR="005902EB" w:rsidRDefault="005902EB" w:rsidP="007E33A7">
      <w:pPr>
        <w:tabs>
          <w:tab w:val="left" w:pos="9356"/>
        </w:tabs>
        <w:spacing w:after="120" w:line="240" w:lineRule="auto"/>
        <w:jc w:val="both"/>
        <w:rPr>
          <w:color w:val="000000"/>
        </w:rPr>
      </w:pPr>
      <w:r>
        <w:rPr>
          <w:color w:val="000000"/>
        </w:rPr>
        <w:t>La domanda di partecipazione dovrà obbligatoriamente essere presentata secondo le modalità di seguito indicate, pena l’esclusione. La domanda contiene, oltre all’istanza di richiesta del contributo, ai dati anagrafici e alle dichiarazioni del legale rappresentante, una descrizione complessiva del piano industriale e del Programma di investimento per cui si richiede il finanziamento e le schede descrittive dei singoli progetti inclusi nel Programma medesimo.</w:t>
      </w:r>
    </w:p>
    <w:p w:rsidR="005902EB" w:rsidRDefault="005902EB" w:rsidP="007E33A7">
      <w:pPr>
        <w:tabs>
          <w:tab w:val="left" w:pos="9356"/>
        </w:tabs>
        <w:spacing w:after="120" w:line="240" w:lineRule="auto"/>
        <w:jc w:val="both"/>
        <w:rPr>
          <w:color w:val="000000"/>
        </w:rPr>
      </w:pPr>
      <w:r>
        <w:rPr>
          <w:color w:val="000000"/>
        </w:rPr>
        <w:lastRenderedPageBreak/>
        <w:t xml:space="preserve">La domanda dovrà essere compilata, </w:t>
      </w:r>
      <w:r w:rsidRPr="0009499C">
        <w:rPr>
          <w:i/>
          <w:iCs/>
          <w:color w:val="000000"/>
        </w:rPr>
        <w:t>on-line</w:t>
      </w:r>
      <w:r>
        <w:rPr>
          <w:color w:val="000000"/>
        </w:rPr>
        <w:t>, dal legale rappresentante (o procuratore) dell’impresa</w:t>
      </w:r>
      <w:r>
        <w:rPr>
          <w:color w:val="000000"/>
          <w:vertAlign w:val="superscript"/>
        </w:rPr>
        <w:footnoteReference w:id="7"/>
      </w:r>
      <w:r>
        <w:rPr>
          <w:color w:val="000000"/>
        </w:rPr>
        <w:t xml:space="preserve"> utilizzando la procedura di invio telematico prevista dal sistema informativo regionale SIGEF e disponibile all’indirizzo </w:t>
      </w:r>
      <w:r w:rsidRPr="000911FD">
        <w:rPr>
          <w:iCs/>
          <w:color w:val="000000"/>
        </w:rPr>
        <w:t>internet</w:t>
      </w:r>
      <w:r w:rsidRPr="00DE3ACC">
        <w:rPr>
          <w:i/>
          <w:iCs/>
          <w:color w:val="000000"/>
        </w:rPr>
        <w:t xml:space="preserve"> </w:t>
      </w:r>
      <w:hyperlink r:id="rId9">
        <w:r>
          <w:rPr>
            <w:b/>
            <w:color w:val="0000FF"/>
            <w:u w:val="single"/>
          </w:rPr>
          <w:t>https://sigef.regione.marche.it</w:t>
        </w:r>
      </w:hyperlink>
      <w:r>
        <w:rPr>
          <w:color w:val="000000"/>
        </w:rPr>
        <w:t xml:space="preserve">, </w:t>
      </w:r>
      <w:r w:rsidR="00D42DFE" w:rsidRPr="00D42DFE">
        <w:rPr>
          <w:b/>
          <w:color w:val="000000"/>
        </w:rPr>
        <w:t>dal 30 giugno</w:t>
      </w:r>
      <w:r w:rsidR="00D42DFE">
        <w:rPr>
          <w:b/>
          <w:color w:val="000000"/>
        </w:rPr>
        <w:t xml:space="preserve"> </w:t>
      </w:r>
      <w:r w:rsidR="00D42DFE" w:rsidRPr="00D42DFE">
        <w:rPr>
          <w:b/>
          <w:color w:val="000000"/>
        </w:rPr>
        <w:t>2022 al 30 settembre 2022</w:t>
      </w:r>
      <w:r w:rsidR="00D42DFE">
        <w:rPr>
          <w:color w:val="000000"/>
        </w:rPr>
        <w:t xml:space="preserve">, </w:t>
      </w:r>
      <w:r>
        <w:rPr>
          <w:color w:val="000000"/>
        </w:rPr>
        <w:t xml:space="preserve">mediante: </w:t>
      </w:r>
    </w:p>
    <w:p w:rsidR="005902EB" w:rsidRDefault="005902EB" w:rsidP="007E33A7">
      <w:pPr>
        <w:pStyle w:val="Paragrafoelenco"/>
        <w:numPr>
          <w:ilvl w:val="0"/>
          <w:numId w:val="63"/>
        </w:numPr>
        <w:pBdr>
          <w:top w:val="nil"/>
          <w:left w:val="nil"/>
          <w:bottom w:val="nil"/>
          <w:right w:val="nil"/>
          <w:between w:val="nil"/>
        </w:pBdr>
        <w:tabs>
          <w:tab w:val="left" w:pos="9356"/>
        </w:tabs>
        <w:spacing w:after="120" w:line="240" w:lineRule="auto"/>
        <w:contextualSpacing w:val="0"/>
        <w:jc w:val="both"/>
        <w:rPr>
          <w:color w:val="000000"/>
        </w:rPr>
      </w:pPr>
      <w:r w:rsidRPr="00AE0575">
        <w:rPr>
          <w:color w:val="000000"/>
        </w:rPr>
        <w:t>inserimento</w:t>
      </w:r>
      <w:r w:rsidRPr="00AE0575">
        <w:rPr>
          <w:b/>
          <w:color w:val="000000"/>
        </w:rPr>
        <w:t xml:space="preserve"> su SIGEF </w:t>
      </w:r>
      <w:r w:rsidRPr="00AE0575">
        <w:rPr>
          <w:color w:val="000000"/>
        </w:rPr>
        <w:t xml:space="preserve">dei dati anagrafici relativi all’impresa e al legale rappresentante; </w:t>
      </w:r>
    </w:p>
    <w:p w:rsidR="005902EB" w:rsidRDefault="005902EB" w:rsidP="007E33A7">
      <w:pPr>
        <w:pStyle w:val="Paragrafoelenco"/>
        <w:numPr>
          <w:ilvl w:val="0"/>
          <w:numId w:val="63"/>
        </w:numPr>
        <w:pBdr>
          <w:top w:val="nil"/>
          <w:left w:val="nil"/>
          <w:bottom w:val="nil"/>
          <w:right w:val="nil"/>
          <w:between w:val="nil"/>
        </w:pBdr>
        <w:tabs>
          <w:tab w:val="left" w:pos="9356"/>
        </w:tabs>
        <w:spacing w:after="120" w:line="240" w:lineRule="auto"/>
        <w:contextualSpacing w:val="0"/>
        <w:jc w:val="both"/>
        <w:rPr>
          <w:color w:val="000000"/>
        </w:rPr>
      </w:pPr>
      <w:r w:rsidRPr="00AE0575">
        <w:rPr>
          <w:b/>
          <w:color w:val="000000"/>
        </w:rPr>
        <w:t xml:space="preserve">caricamento su SIGEF </w:t>
      </w:r>
      <w:r w:rsidRPr="00AE0575">
        <w:rPr>
          <w:color w:val="000000"/>
        </w:rPr>
        <w:t xml:space="preserve">degli allegati alla domanda, elencati al paragrafo 28 del presente bando; </w:t>
      </w:r>
    </w:p>
    <w:p w:rsidR="005902EB" w:rsidRPr="00AE0575" w:rsidRDefault="005902EB" w:rsidP="007E33A7">
      <w:pPr>
        <w:pStyle w:val="Paragrafoelenco"/>
        <w:numPr>
          <w:ilvl w:val="0"/>
          <w:numId w:val="63"/>
        </w:numPr>
        <w:pBdr>
          <w:top w:val="nil"/>
          <w:left w:val="nil"/>
          <w:bottom w:val="nil"/>
          <w:right w:val="nil"/>
          <w:between w:val="nil"/>
        </w:pBdr>
        <w:tabs>
          <w:tab w:val="left" w:pos="9356"/>
        </w:tabs>
        <w:spacing w:after="120" w:line="240" w:lineRule="auto"/>
        <w:contextualSpacing w:val="0"/>
        <w:jc w:val="both"/>
        <w:rPr>
          <w:color w:val="000000"/>
        </w:rPr>
      </w:pPr>
      <w:r w:rsidRPr="00AE0575">
        <w:rPr>
          <w:b/>
          <w:color w:val="000000"/>
        </w:rPr>
        <w:t xml:space="preserve">sottoscrizione digitale della domanda </w:t>
      </w:r>
      <w:r w:rsidRPr="00AE0575">
        <w:rPr>
          <w:color w:val="000000"/>
        </w:rPr>
        <w:t xml:space="preserve">da parte del richiedente mediante specifica </w:t>
      </w:r>
      <w:proofErr w:type="spellStart"/>
      <w:r w:rsidRPr="00AE0575">
        <w:rPr>
          <w:i/>
          <w:iCs/>
          <w:color w:val="000000"/>
        </w:rPr>
        <w:t>smart</w:t>
      </w:r>
      <w:proofErr w:type="spellEnd"/>
      <w:r w:rsidRPr="00AE0575">
        <w:rPr>
          <w:i/>
          <w:iCs/>
          <w:color w:val="000000"/>
        </w:rPr>
        <w:t>-card</w:t>
      </w:r>
      <w:r w:rsidRPr="00AE0575">
        <w:rPr>
          <w:color w:val="000000"/>
        </w:rPr>
        <w:t xml:space="preserve"> o altra carta servizi abilitata al sistema: è a carico dei richiedenti la verifica preventiva della compatibilità con il sistema della carta servizi che intendono utilizzare</w:t>
      </w:r>
      <w:r w:rsidRPr="00AE0575">
        <w:rPr>
          <w:b/>
          <w:color w:val="000000"/>
        </w:rPr>
        <w:t xml:space="preserve">. </w:t>
      </w:r>
    </w:p>
    <w:p w:rsidR="005902EB" w:rsidRDefault="005902EB" w:rsidP="007E33A7">
      <w:pPr>
        <w:tabs>
          <w:tab w:val="left" w:pos="9356"/>
        </w:tabs>
        <w:spacing w:after="120" w:line="240" w:lineRule="auto"/>
        <w:jc w:val="both"/>
        <w:rPr>
          <w:color w:val="000000"/>
        </w:rPr>
      </w:pPr>
      <w:r>
        <w:rPr>
          <w:color w:val="000000"/>
        </w:rPr>
        <w:t xml:space="preserve">Il sistema informativo restituirà la "ricevuta di protocollazione" attestante la data e l'ora di arrivo della domanda. La domanda di aiuto è soggetta al pagamento dell'imposta di bollo di € 16,00. </w:t>
      </w:r>
    </w:p>
    <w:p w:rsidR="005902EB" w:rsidRDefault="005902EB" w:rsidP="007E33A7">
      <w:pPr>
        <w:tabs>
          <w:tab w:val="left" w:pos="9356"/>
        </w:tabs>
        <w:spacing w:after="120" w:line="240" w:lineRule="auto"/>
        <w:jc w:val="both"/>
        <w:rPr>
          <w:color w:val="000000"/>
        </w:rPr>
      </w:pPr>
      <w:r>
        <w:rPr>
          <w:color w:val="000000"/>
        </w:rPr>
        <w:t xml:space="preserve">Il numero e la data della marca da bollo dovranno essere inseriti negli appositi campi previsti nella domanda. </w:t>
      </w:r>
    </w:p>
    <w:p w:rsidR="005902EB" w:rsidRDefault="005902EB" w:rsidP="007E33A7">
      <w:pPr>
        <w:tabs>
          <w:tab w:val="left" w:pos="9356"/>
        </w:tabs>
        <w:spacing w:after="120" w:line="240" w:lineRule="auto"/>
        <w:jc w:val="both"/>
        <w:rPr>
          <w:color w:val="000000"/>
        </w:rPr>
      </w:pPr>
      <w:r>
        <w:rPr>
          <w:color w:val="000000"/>
        </w:rPr>
        <w:t xml:space="preserve">Il richiedente dovrà apporre sulla ricevuta di protocollazione, generata dal sistema e successivamente stampata, la marca da bollo. </w:t>
      </w:r>
    </w:p>
    <w:p w:rsidR="005902EB" w:rsidRDefault="005902EB" w:rsidP="007E33A7">
      <w:pPr>
        <w:tabs>
          <w:tab w:val="left" w:pos="9356"/>
        </w:tabs>
        <w:spacing w:after="120" w:line="240" w:lineRule="auto"/>
        <w:jc w:val="both"/>
        <w:rPr>
          <w:color w:val="000000"/>
        </w:rPr>
      </w:pPr>
      <w:r>
        <w:rPr>
          <w:color w:val="000000"/>
        </w:rPr>
        <w:t xml:space="preserve">La ricevuta dovrà essere debitamente conservata ai fini di eventuali successivi controlli. </w:t>
      </w:r>
    </w:p>
    <w:p w:rsidR="005902EB" w:rsidRDefault="005902EB" w:rsidP="005902EB">
      <w:pPr>
        <w:tabs>
          <w:tab w:val="left" w:pos="9356"/>
        </w:tabs>
        <w:spacing w:after="120" w:line="240" w:lineRule="auto"/>
        <w:jc w:val="both"/>
        <w:rPr>
          <w:color w:val="000000"/>
        </w:rPr>
      </w:pPr>
      <w:r>
        <w:rPr>
          <w:color w:val="000000"/>
        </w:rPr>
        <w:t xml:space="preserve">Le modalità per richiedere l’abilitazione al sistema informatico sono pubblicate nella </w:t>
      </w:r>
      <w:r w:rsidRPr="00717BCE">
        <w:rPr>
          <w:i/>
          <w:iCs/>
          <w:color w:val="000000"/>
        </w:rPr>
        <w:t>homepage</w:t>
      </w:r>
      <w:r>
        <w:rPr>
          <w:color w:val="000000"/>
        </w:rPr>
        <w:t xml:space="preserve"> di </w:t>
      </w:r>
      <w:hyperlink r:id="rId10">
        <w:r>
          <w:rPr>
            <w:b/>
            <w:color w:val="0000FF"/>
            <w:u w:val="single"/>
          </w:rPr>
          <w:t>https://sigef.regione.marche.it</w:t>
        </w:r>
      </w:hyperlink>
      <w:r>
        <w:rPr>
          <w:color w:val="000000"/>
        </w:rPr>
        <w:t>. Sempre nella</w:t>
      </w:r>
      <w:r w:rsidRPr="00BB0FC9">
        <w:rPr>
          <w:i/>
          <w:iCs/>
          <w:color w:val="000000"/>
        </w:rPr>
        <w:t xml:space="preserve"> homepage</w:t>
      </w:r>
      <w:r>
        <w:rPr>
          <w:color w:val="000000"/>
        </w:rPr>
        <w:t xml:space="preserve"> sono indicati i riferimenti per la risoluzione di problemi tecnici e di contenuto.</w:t>
      </w:r>
    </w:p>
    <w:p w:rsidR="005902EB" w:rsidRPr="00133B78" w:rsidRDefault="005902EB" w:rsidP="005902EB">
      <w:pPr>
        <w:tabs>
          <w:tab w:val="left" w:pos="9356"/>
        </w:tabs>
        <w:spacing w:after="120" w:line="240" w:lineRule="auto"/>
        <w:jc w:val="both"/>
        <w:rPr>
          <w:b/>
        </w:rPr>
      </w:pPr>
      <w:r w:rsidRPr="001328F2">
        <w:t xml:space="preserve">Gli allegati alla domanda, elencati al paragrafo 28 del presente bando e scaricabili dal sito </w:t>
      </w:r>
      <w:hyperlink r:id="rId11">
        <w:r w:rsidR="00D42DFE">
          <w:rPr>
            <w:b/>
            <w:color w:val="0000FF"/>
            <w:u w:val="single"/>
          </w:rPr>
          <w:t>https://sigef.regione.marche.it</w:t>
        </w:r>
      </w:hyperlink>
      <w:r w:rsidRPr="001328F2">
        <w:rPr>
          <w:b/>
          <w:u w:val="single"/>
        </w:rPr>
        <w:t>,</w:t>
      </w:r>
      <w:r w:rsidRPr="001328F2">
        <w:t xml:space="preserve"> una volta debitamente compilati e firmati digitalmente, devono essere obbligatoriamente caricati, unitamente alla domanda di partecipazione (Scheda 1), sulla piattaforma SIGEF, pena la non ammissibilità della domanda.</w:t>
      </w:r>
      <w:r w:rsidRPr="00133B78">
        <w:t xml:space="preserve"> </w:t>
      </w:r>
    </w:p>
    <w:p w:rsidR="005902EB" w:rsidRDefault="005902EB" w:rsidP="005902EB">
      <w:pPr>
        <w:tabs>
          <w:tab w:val="left" w:pos="9356"/>
        </w:tabs>
        <w:spacing w:after="120" w:line="240" w:lineRule="auto"/>
        <w:jc w:val="both"/>
      </w:pPr>
      <w:r>
        <w:t>Per inadempimenti di carattere meramente formale, la Regione Marche si riserva la facoltà di richiedere integrazioni sulla documentazione presentata.</w:t>
      </w:r>
    </w:p>
    <w:p w:rsidR="00673FD1" w:rsidRPr="00B0536C" w:rsidRDefault="00673FD1" w:rsidP="00DC10DC">
      <w:pPr>
        <w:spacing w:after="120" w:line="240" w:lineRule="auto"/>
        <w:jc w:val="both"/>
        <w:rPr>
          <w:rFonts w:asciiTheme="majorHAnsi" w:hAnsiTheme="majorHAnsi" w:cs="Helvetica"/>
          <w:b/>
        </w:rPr>
      </w:pPr>
      <w:r w:rsidRPr="00B0536C">
        <w:rPr>
          <w:rFonts w:asciiTheme="majorHAnsi" w:hAnsiTheme="majorHAnsi" w:cs="Helvetica"/>
          <w:b/>
        </w:rPr>
        <w:t>La domanda deve essere presentata dal Legale Rappresentante, o da altri soggetti (ad esempio studi commerciali, associazioni di categoria, etc.) solo se formalmente delegati a partire dalle ore 1</w:t>
      </w:r>
      <w:r w:rsidR="00DF10EF" w:rsidRPr="00B0536C">
        <w:rPr>
          <w:rFonts w:asciiTheme="majorHAnsi" w:hAnsiTheme="majorHAnsi" w:cs="Helvetica"/>
          <w:b/>
        </w:rPr>
        <w:t>0</w:t>
      </w:r>
      <w:r w:rsidRPr="00B0536C">
        <w:rPr>
          <w:rFonts w:asciiTheme="majorHAnsi" w:hAnsiTheme="majorHAnsi" w:cs="Helvetica"/>
          <w:b/>
        </w:rPr>
        <w:t xml:space="preserve">:00 del giorno </w:t>
      </w:r>
      <w:r w:rsidR="00DF10EF" w:rsidRPr="00B0536C">
        <w:rPr>
          <w:rFonts w:asciiTheme="majorHAnsi" w:hAnsiTheme="majorHAnsi" w:cs="Helvetica"/>
          <w:b/>
        </w:rPr>
        <w:t>30</w:t>
      </w:r>
      <w:r w:rsidRPr="00B0536C">
        <w:rPr>
          <w:rFonts w:asciiTheme="majorHAnsi" w:hAnsiTheme="majorHAnsi" w:cs="Helvetica"/>
          <w:b/>
        </w:rPr>
        <w:t>/06/2022.</w:t>
      </w:r>
    </w:p>
    <w:p w:rsidR="00673FD1" w:rsidRPr="00B0536C" w:rsidRDefault="00673FD1" w:rsidP="00DC10DC">
      <w:pPr>
        <w:spacing w:after="120" w:line="240" w:lineRule="auto"/>
        <w:jc w:val="both"/>
        <w:rPr>
          <w:rFonts w:asciiTheme="majorHAnsi" w:hAnsiTheme="majorHAnsi" w:cs="Helvetica"/>
          <w:b/>
        </w:rPr>
      </w:pPr>
      <w:r w:rsidRPr="00B0536C">
        <w:rPr>
          <w:rFonts w:asciiTheme="majorHAnsi" w:hAnsiTheme="majorHAnsi" w:cs="Helvetica"/>
          <w:b/>
        </w:rPr>
        <w:t>La chiusura della presentazione delle domande avverrà alle ore 1</w:t>
      </w:r>
      <w:r w:rsidR="00DF10EF" w:rsidRPr="00B0536C">
        <w:rPr>
          <w:rFonts w:asciiTheme="majorHAnsi" w:hAnsiTheme="majorHAnsi" w:cs="Helvetica"/>
          <w:b/>
        </w:rPr>
        <w:t>7</w:t>
      </w:r>
      <w:r w:rsidRPr="00B0536C">
        <w:rPr>
          <w:rFonts w:asciiTheme="majorHAnsi" w:hAnsiTheme="majorHAnsi" w:cs="Helvetica"/>
          <w:b/>
        </w:rPr>
        <w:t xml:space="preserve">:00 del giorno </w:t>
      </w:r>
      <w:r w:rsidR="00DF10EF" w:rsidRPr="00B0536C">
        <w:rPr>
          <w:rFonts w:asciiTheme="majorHAnsi" w:hAnsiTheme="majorHAnsi" w:cs="Helvetica"/>
          <w:b/>
        </w:rPr>
        <w:t>30</w:t>
      </w:r>
      <w:r w:rsidRPr="00B0536C">
        <w:rPr>
          <w:rFonts w:asciiTheme="majorHAnsi" w:hAnsiTheme="majorHAnsi" w:cs="Helvetica"/>
          <w:b/>
        </w:rPr>
        <w:t xml:space="preserve">/09/2022.  </w:t>
      </w:r>
    </w:p>
    <w:p w:rsidR="00673FD1" w:rsidRPr="00DC10DC" w:rsidRDefault="00673FD1" w:rsidP="00DC10DC">
      <w:pPr>
        <w:spacing w:after="120" w:line="240" w:lineRule="auto"/>
        <w:jc w:val="both"/>
        <w:rPr>
          <w:rFonts w:asciiTheme="majorHAnsi" w:hAnsiTheme="majorHAnsi" w:cs="Helvetica"/>
        </w:rPr>
      </w:pPr>
      <w:bookmarkStart w:id="13" w:name="_Hlk93489085"/>
      <w:r w:rsidRPr="00DC10DC">
        <w:rPr>
          <w:rFonts w:asciiTheme="majorHAnsi" w:hAnsiTheme="majorHAnsi" w:cs="Helvetica"/>
        </w:rPr>
        <w:t>Le dichiarazioni relative al possesso dei requisiti per la partecipazione al presente procedime</w:t>
      </w:r>
      <w:r w:rsidR="00E63AB1">
        <w:rPr>
          <w:rFonts w:asciiTheme="majorHAnsi" w:hAnsiTheme="majorHAnsi" w:cs="Helvetica"/>
        </w:rPr>
        <w:t>nto nonché quelle concernenti i</w:t>
      </w:r>
      <w:r w:rsidRPr="00DC10DC">
        <w:rPr>
          <w:rFonts w:asciiTheme="majorHAnsi" w:hAnsiTheme="majorHAnsi" w:cs="Helvetica"/>
        </w:rPr>
        <w:t xml:space="preserve"> progett</w:t>
      </w:r>
      <w:r w:rsidR="00E63AB1">
        <w:rPr>
          <w:rFonts w:asciiTheme="majorHAnsi" w:hAnsiTheme="majorHAnsi" w:cs="Helvetica"/>
        </w:rPr>
        <w:t>i</w:t>
      </w:r>
      <w:r w:rsidRPr="00DC10DC">
        <w:rPr>
          <w:rFonts w:asciiTheme="majorHAnsi" w:hAnsiTheme="majorHAnsi" w:cs="Helvetica"/>
        </w:rPr>
        <w:t xml:space="preserve"> da finanziare devono essere redatte utilizzando i modelli forniti dalla Regione Marche e messi a disposizione sul sito </w:t>
      </w:r>
      <w:hyperlink r:id="rId12" w:history="1">
        <w:r w:rsidR="00E63AB1" w:rsidRPr="0089583F">
          <w:rPr>
            <w:rStyle w:val="Collegamentoipertestuale"/>
            <w:rFonts w:asciiTheme="majorHAnsi" w:hAnsiTheme="majorHAnsi" w:cs="Helvetica"/>
          </w:rPr>
          <w:t>www.regione.marche.it/Entra-in-Regione/marche-innovazione</w:t>
        </w:r>
      </w:hyperlink>
      <w:r w:rsidR="00E63AB1">
        <w:rPr>
          <w:rFonts w:asciiTheme="majorHAnsi" w:hAnsiTheme="majorHAnsi" w:cs="Helvetica"/>
        </w:rPr>
        <w:t>.</w:t>
      </w:r>
    </w:p>
    <w:p w:rsidR="00673FD1" w:rsidRPr="00DC10DC" w:rsidRDefault="00673FD1" w:rsidP="00DC10DC">
      <w:pPr>
        <w:spacing w:after="120" w:line="240" w:lineRule="auto"/>
        <w:jc w:val="both"/>
        <w:rPr>
          <w:rFonts w:asciiTheme="majorHAnsi" w:hAnsiTheme="majorHAnsi" w:cs="Helvetica"/>
        </w:rPr>
      </w:pPr>
      <w:bookmarkStart w:id="14" w:name="_Hlk93489123"/>
      <w:bookmarkEnd w:id="13"/>
      <w:r w:rsidRPr="00DC10DC">
        <w:rPr>
          <w:rFonts w:asciiTheme="majorHAnsi" w:hAnsiTheme="majorHAnsi" w:cs="Helvetica"/>
        </w:rPr>
        <w:t xml:space="preserve">La domanda presentata fuori dai termini prescritti o con modalità difformi rispetto a quelle indicate ai periodi precedenti è da ritenersi non </w:t>
      </w:r>
      <w:proofErr w:type="spellStart"/>
      <w:r w:rsidRPr="00DC10DC">
        <w:rPr>
          <w:rFonts w:asciiTheme="majorHAnsi" w:hAnsiTheme="majorHAnsi" w:cs="Helvetica"/>
        </w:rPr>
        <w:t>accoglibile</w:t>
      </w:r>
      <w:proofErr w:type="spellEnd"/>
      <w:r w:rsidRPr="00DC10DC">
        <w:rPr>
          <w:rFonts w:asciiTheme="majorHAnsi" w:hAnsiTheme="majorHAnsi" w:cs="Helvetica"/>
        </w:rPr>
        <w:t>.</w:t>
      </w:r>
    </w:p>
    <w:bookmarkEnd w:id="14"/>
    <w:p w:rsidR="00673FD1" w:rsidRPr="00DC10DC" w:rsidRDefault="00673FD1" w:rsidP="00DC10DC">
      <w:pPr>
        <w:spacing w:after="120" w:line="240" w:lineRule="auto"/>
        <w:jc w:val="both"/>
        <w:rPr>
          <w:rFonts w:asciiTheme="majorHAnsi" w:hAnsiTheme="majorHAnsi" w:cs="Helvetica"/>
        </w:rPr>
      </w:pPr>
      <w:r w:rsidRPr="00DC10DC">
        <w:rPr>
          <w:rFonts w:asciiTheme="majorHAnsi" w:hAnsiTheme="majorHAnsi" w:cs="Helvetica"/>
        </w:rPr>
        <w:t xml:space="preserve">Nel caso si ravvisi la necessità di modificare una domanda già presentata, è necessario presentare una nuova domanda entro i termini per la presentazione delle domande previsti dal presente avviso pubblico. Nel caso vengano inserite più domande di contributo relative al presente avviso, verrà presa in considerazione solo l’ultima inserita, in base alla data e ora risultanti. </w:t>
      </w:r>
    </w:p>
    <w:p w:rsidR="00673FD1" w:rsidRPr="00DC10DC" w:rsidRDefault="00673FD1" w:rsidP="00DC10DC">
      <w:pPr>
        <w:spacing w:after="120" w:line="240" w:lineRule="auto"/>
        <w:jc w:val="both"/>
        <w:rPr>
          <w:rFonts w:asciiTheme="majorHAnsi" w:hAnsiTheme="majorHAnsi" w:cs="Helvetica"/>
        </w:rPr>
      </w:pPr>
      <w:r w:rsidRPr="00DC10DC">
        <w:rPr>
          <w:rFonts w:asciiTheme="majorHAnsi" w:hAnsiTheme="majorHAnsi" w:cs="Helvetica"/>
        </w:rPr>
        <w:t xml:space="preserve">Nel caso, invece, si ravvisi la necessità di ritirare la domanda, anche successivamente alla scadenza prevista per la presentazione delle stesse, è necessario presentare la richiesta tramite PEC inoltrata al seguente indirizzo: </w:t>
      </w:r>
      <w:hyperlink r:id="rId13" w:history="1">
        <w:r w:rsidRPr="00DC10DC">
          <w:rPr>
            <w:rStyle w:val="Collegamentoipertestuale"/>
            <w:rFonts w:asciiTheme="majorHAnsi" w:hAnsiTheme="majorHAnsi" w:cs="Helvetica"/>
          </w:rPr>
          <w:t>regione.marche.artigianatoindustria@emarche.it</w:t>
        </w:r>
      </w:hyperlink>
      <w:r w:rsidRPr="00DC10DC">
        <w:rPr>
          <w:rFonts w:asciiTheme="majorHAnsi" w:hAnsiTheme="majorHAnsi" w:cs="Helvetica"/>
        </w:rPr>
        <w:t xml:space="preserve">. </w:t>
      </w:r>
    </w:p>
    <w:p w:rsidR="00673FD1" w:rsidRPr="00DC10DC" w:rsidRDefault="00673FD1" w:rsidP="00DC10DC">
      <w:pPr>
        <w:spacing w:after="120" w:line="240" w:lineRule="auto"/>
        <w:jc w:val="both"/>
        <w:rPr>
          <w:rFonts w:asciiTheme="majorHAnsi" w:hAnsiTheme="majorHAnsi" w:cs="Helvetica"/>
        </w:rPr>
      </w:pPr>
      <w:r w:rsidRPr="00DC10DC">
        <w:rPr>
          <w:rFonts w:asciiTheme="majorHAnsi" w:hAnsiTheme="majorHAnsi" w:cs="Helvetica"/>
        </w:rPr>
        <w:t>La rendicontazione deve essere presentata dal beneficiario, oppure da altri soggetti (Commercialista, Sindacato, Patronato), solo se formalmente delegati.</w:t>
      </w:r>
    </w:p>
    <w:p w:rsidR="00E63AB1" w:rsidRDefault="00673FD1" w:rsidP="00DC10DC">
      <w:pPr>
        <w:tabs>
          <w:tab w:val="left" w:pos="9356"/>
        </w:tabs>
        <w:spacing w:after="120" w:line="240" w:lineRule="auto"/>
        <w:jc w:val="both"/>
        <w:rPr>
          <w:rStyle w:val="Collegamentoipertestuale"/>
          <w:rFonts w:asciiTheme="majorHAnsi" w:hAnsiTheme="majorHAnsi" w:cs="Helvetica"/>
        </w:rPr>
      </w:pPr>
      <w:r w:rsidRPr="00DC10DC">
        <w:rPr>
          <w:rFonts w:asciiTheme="majorHAnsi" w:hAnsiTheme="majorHAnsi" w:cs="Helvetica"/>
        </w:rPr>
        <w:t xml:space="preserve">Nel caso di soggetto delegato occorrerà compilare e firmare una delega. Il modulo per la delega è scaricabile al seguente link: </w:t>
      </w:r>
      <w:hyperlink r:id="rId14" w:history="1">
        <w:r w:rsidR="00E63AB1" w:rsidRPr="0089583F">
          <w:rPr>
            <w:rStyle w:val="Collegamentoipertestuale"/>
            <w:rFonts w:asciiTheme="majorHAnsi" w:hAnsiTheme="majorHAnsi" w:cs="Helvetica"/>
          </w:rPr>
          <w:t>www.regione.marche.it/Entra-in-Regione/marche-innovazione</w:t>
        </w:r>
      </w:hyperlink>
    </w:p>
    <w:p w:rsidR="005F378E" w:rsidRPr="00E63AB1" w:rsidRDefault="00F526D6" w:rsidP="00DC10DC">
      <w:pPr>
        <w:tabs>
          <w:tab w:val="left" w:pos="9356"/>
        </w:tabs>
        <w:spacing w:after="120" w:line="240" w:lineRule="auto"/>
        <w:jc w:val="both"/>
        <w:rPr>
          <w:rFonts w:asciiTheme="majorHAnsi" w:hAnsiTheme="majorHAnsi" w:cs="Helvetica"/>
          <w:color w:val="0000FF"/>
          <w:u w:val="single"/>
        </w:rPr>
      </w:pPr>
      <w:r w:rsidRPr="00DC10DC">
        <w:rPr>
          <w:rFonts w:asciiTheme="majorHAnsi" w:hAnsiTheme="majorHAnsi"/>
          <w:color w:val="000000"/>
        </w:rPr>
        <w:lastRenderedPageBreak/>
        <w:t xml:space="preserve">Ciascuna impresa può presentare una sola domanda di contributo a valere sul presente bando. Saranno dichiarate irricevibili le domande: </w:t>
      </w:r>
    </w:p>
    <w:p w:rsidR="003B283B" w:rsidRPr="00DC10DC" w:rsidRDefault="00F526D6" w:rsidP="00DC10DC">
      <w:pPr>
        <w:pStyle w:val="Paragrafoelenco"/>
        <w:numPr>
          <w:ilvl w:val="0"/>
          <w:numId w:val="33"/>
        </w:numPr>
        <w:pBdr>
          <w:top w:val="nil"/>
          <w:left w:val="nil"/>
          <w:bottom w:val="nil"/>
          <w:right w:val="nil"/>
          <w:between w:val="nil"/>
        </w:pBdr>
        <w:tabs>
          <w:tab w:val="left" w:pos="9356"/>
        </w:tabs>
        <w:spacing w:after="120" w:line="240" w:lineRule="auto"/>
        <w:ind w:left="567" w:hanging="425"/>
        <w:contextualSpacing w:val="0"/>
        <w:jc w:val="both"/>
        <w:rPr>
          <w:rFonts w:asciiTheme="majorHAnsi" w:hAnsiTheme="majorHAnsi"/>
          <w:color w:val="000000"/>
        </w:rPr>
      </w:pPr>
      <w:r w:rsidRPr="00DC10DC">
        <w:rPr>
          <w:rFonts w:asciiTheme="majorHAnsi" w:hAnsiTheme="majorHAnsi"/>
          <w:color w:val="000000"/>
        </w:rPr>
        <w:t xml:space="preserve">non inoltrate secondo le modalità procedurali stabilite dal </w:t>
      </w:r>
      <w:r w:rsidR="00E63AB1">
        <w:rPr>
          <w:rFonts w:asciiTheme="majorHAnsi" w:hAnsiTheme="majorHAnsi"/>
          <w:color w:val="000000"/>
        </w:rPr>
        <w:t xml:space="preserve">presente </w:t>
      </w:r>
      <w:r w:rsidRPr="00DC10DC">
        <w:rPr>
          <w:rFonts w:asciiTheme="majorHAnsi" w:hAnsiTheme="majorHAnsi"/>
          <w:color w:val="000000"/>
        </w:rPr>
        <w:t>paragrafo;</w:t>
      </w:r>
    </w:p>
    <w:p w:rsidR="005F378E" w:rsidRPr="00DC10DC" w:rsidRDefault="00F526D6" w:rsidP="00DC10DC">
      <w:pPr>
        <w:pStyle w:val="Paragrafoelenco"/>
        <w:numPr>
          <w:ilvl w:val="0"/>
          <w:numId w:val="33"/>
        </w:numPr>
        <w:pBdr>
          <w:top w:val="nil"/>
          <w:left w:val="nil"/>
          <w:bottom w:val="nil"/>
          <w:right w:val="nil"/>
          <w:between w:val="nil"/>
        </w:pBdr>
        <w:tabs>
          <w:tab w:val="left" w:pos="9356"/>
        </w:tabs>
        <w:spacing w:after="120" w:line="240" w:lineRule="auto"/>
        <w:ind w:left="567" w:hanging="425"/>
        <w:contextualSpacing w:val="0"/>
        <w:jc w:val="both"/>
        <w:rPr>
          <w:rFonts w:asciiTheme="majorHAnsi" w:hAnsiTheme="majorHAnsi"/>
          <w:color w:val="000000"/>
        </w:rPr>
      </w:pPr>
      <w:r w:rsidRPr="00DC10DC">
        <w:rPr>
          <w:rFonts w:asciiTheme="majorHAnsi" w:hAnsiTheme="majorHAnsi"/>
          <w:color w:val="000000"/>
        </w:rPr>
        <w:t xml:space="preserve">redatte e/o sottoscritte e/o inviate secondo modalità non previste dal bando. </w:t>
      </w:r>
    </w:p>
    <w:p w:rsidR="005F378E" w:rsidRPr="00DC10DC" w:rsidRDefault="00F526D6" w:rsidP="00DC10DC">
      <w:pPr>
        <w:tabs>
          <w:tab w:val="left" w:pos="9356"/>
        </w:tabs>
        <w:spacing w:after="120" w:line="240" w:lineRule="auto"/>
        <w:jc w:val="both"/>
        <w:rPr>
          <w:rFonts w:asciiTheme="majorHAnsi" w:hAnsiTheme="majorHAnsi"/>
          <w:color w:val="000000"/>
        </w:rPr>
      </w:pPr>
      <w:r w:rsidRPr="00DC10DC">
        <w:rPr>
          <w:rFonts w:asciiTheme="majorHAnsi" w:hAnsiTheme="majorHAnsi"/>
          <w:color w:val="000000"/>
        </w:rPr>
        <w:t xml:space="preserve">La Regione Marche si riserva la facoltà di riaprire i termini di scadenza in caso di mancato esaurimento delle risorse disponibili o di sopraggiunte ulteriori dotazioni finanziarie. </w:t>
      </w:r>
    </w:p>
    <w:p w:rsidR="005F378E" w:rsidRPr="00DC10DC" w:rsidRDefault="005F378E" w:rsidP="00DC10DC">
      <w:pPr>
        <w:spacing w:after="120" w:line="240" w:lineRule="auto"/>
        <w:rPr>
          <w:rFonts w:asciiTheme="majorHAnsi" w:hAnsiTheme="majorHAnsi"/>
        </w:rPr>
      </w:pPr>
    </w:p>
    <w:p w:rsidR="005F378E" w:rsidRPr="00DC10DC" w:rsidRDefault="00F526D6">
      <w:pPr>
        <w:pStyle w:val="Titolo2"/>
        <w:tabs>
          <w:tab w:val="left" w:pos="9356"/>
        </w:tabs>
        <w:spacing w:before="0" w:after="120" w:line="240" w:lineRule="auto"/>
        <w:rPr>
          <w:rFonts w:asciiTheme="majorHAnsi" w:eastAsia="Calibri" w:hAnsiTheme="majorHAnsi" w:cs="Calibri"/>
          <w:sz w:val="24"/>
          <w:szCs w:val="24"/>
        </w:rPr>
      </w:pPr>
      <w:bookmarkStart w:id="15" w:name="_Toc106367645"/>
      <w:r w:rsidRPr="00DC10DC">
        <w:rPr>
          <w:rFonts w:asciiTheme="majorHAnsi" w:eastAsia="Calibri" w:hAnsiTheme="majorHAnsi" w:cs="Calibri"/>
          <w:sz w:val="24"/>
          <w:szCs w:val="24"/>
        </w:rPr>
        <w:t>11.  Procedura e tempistica di selezione delle domande</w:t>
      </w:r>
      <w:bookmarkEnd w:id="15"/>
      <w:r w:rsidRPr="00DC10DC">
        <w:rPr>
          <w:rFonts w:asciiTheme="majorHAnsi" w:eastAsia="Calibri" w:hAnsiTheme="majorHAnsi" w:cs="Calibri"/>
          <w:sz w:val="24"/>
          <w:szCs w:val="24"/>
        </w:rPr>
        <w:t xml:space="preserve"> </w:t>
      </w:r>
    </w:p>
    <w:p w:rsidR="005F378E" w:rsidRPr="00DC10DC" w:rsidRDefault="00F526D6">
      <w:pPr>
        <w:tabs>
          <w:tab w:val="left" w:pos="9356"/>
        </w:tabs>
        <w:spacing w:after="120" w:line="240" w:lineRule="auto"/>
        <w:jc w:val="both"/>
        <w:rPr>
          <w:rFonts w:asciiTheme="majorHAnsi" w:hAnsiTheme="majorHAnsi"/>
        </w:rPr>
      </w:pPr>
      <w:r w:rsidRPr="00DC10DC">
        <w:rPr>
          <w:rFonts w:asciiTheme="majorHAnsi" w:hAnsiTheme="majorHAnsi"/>
        </w:rPr>
        <w:t>L’intervento viene attuato con proc</w:t>
      </w:r>
      <w:r w:rsidR="00673FD1" w:rsidRPr="00DC10DC">
        <w:rPr>
          <w:rFonts w:asciiTheme="majorHAnsi" w:hAnsiTheme="majorHAnsi"/>
        </w:rPr>
        <w:t>edura valutativa a graduatoria.</w:t>
      </w:r>
    </w:p>
    <w:p w:rsidR="005F378E" w:rsidRPr="00DC10DC" w:rsidRDefault="00F526D6">
      <w:pPr>
        <w:spacing w:after="120" w:line="240" w:lineRule="auto"/>
        <w:jc w:val="both"/>
        <w:rPr>
          <w:rFonts w:asciiTheme="majorHAnsi" w:hAnsiTheme="majorHAnsi"/>
        </w:rPr>
      </w:pPr>
      <w:r w:rsidRPr="00DC10DC">
        <w:rPr>
          <w:rFonts w:asciiTheme="majorHAnsi" w:hAnsiTheme="majorHAnsi"/>
        </w:rPr>
        <w:t>I criteri di valutazione e di priorità del programma di investimento e dei singoli progetti sono riportati nell’Appendice 1.</w:t>
      </w:r>
    </w:p>
    <w:p w:rsidR="005F378E" w:rsidRPr="00DC10DC" w:rsidRDefault="00F526D6">
      <w:pPr>
        <w:tabs>
          <w:tab w:val="left" w:pos="9356"/>
        </w:tabs>
        <w:spacing w:after="120" w:line="240" w:lineRule="auto"/>
        <w:jc w:val="both"/>
        <w:rPr>
          <w:rFonts w:asciiTheme="majorHAnsi" w:hAnsiTheme="majorHAnsi"/>
        </w:rPr>
      </w:pPr>
      <w:r w:rsidRPr="00DC10DC">
        <w:rPr>
          <w:rFonts w:asciiTheme="majorHAnsi" w:hAnsiTheme="majorHAnsi"/>
        </w:rPr>
        <w:t>La procedura di selezione avviene secondo le seguenti fasi:</w:t>
      </w:r>
      <w:r w:rsidR="00892CA8" w:rsidRPr="00DC10DC">
        <w:rPr>
          <w:rFonts w:asciiTheme="majorHAnsi" w:hAnsiTheme="majorHAnsi"/>
        </w:rPr>
        <w:t xml:space="preserve"> </w:t>
      </w:r>
    </w:p>
    <w:p w:rsidR="005F378E" w:rsidRPr="00DC10DC" w:rsidRDefault="00E30B3D" w:rsidP="00E30B3D">
      <w:pPr>
        <w:pBdr>
          <w:top w:val="nil"/>
          <w:left w:val="nil"/>
          <w:bottom w:val="nil"/>
          <w:right w:val="nil"/>
          <w:between w:val="nil"/>
        </w:pBdr>
        <w:tabs>
          <w:tab w:val="left" w:pos="567"/>
          <w:tab w:val="left" w:pos="9356"/>
        </w:tabs>
        <w:spacing w:after="120" w:line="240" w:lineRule="auto"/>
        <w:jc w:val="both"/>
        <w:rPr>
          <w:rFonts w:asciiTheme="majorHAnsi" w:hAnsiTheme="majorHAnsi"/>
          <w:color w:val="000000"/>
        </w:rPr>
      </w:pPr>
      <w:r w:rsidRPr="00DC10DC">
        <w:rPr>
          <w:rFonts w:asciiTheme="majorHAnsi" w:hAnsiTheme="majorHAnsi"/>
          <w:b/>
          <w:bCs/>
          <w:color w:val="000000"/>
        </w:rPr>
        <w:t>Fase 1</w:t>
      </w:r>
      <w:r w:rsidRPr="00DC10DC">
        <w:rPr>
          <w:rFonts w:asciiTheme="majorHAnsi" w:hAnsiTheme="majorHAnsi"/>
          <w:color w:val="000000"/>
        </w:rPr>
        <w:t xml:space="preserve"> - </w:t>
      </w:r>
      <w:r w:rsidR="00F526D6" w:rsidRPr="00DC10DC">
        <w:rPr>
          <w:rFonts w:asciiTheme="majorHAnsi" w:hAnsiTheme="majorHAnsi"/>
          <w:color w:val="000000"/>
        </w:rPr>
        <w:t>Verifica della completezza e correttezza formale della proposta (ammissibilità della domanda);</w:t>
      </w:r>
    </w:p>
    <w:p w:rsidR="005F378E" w:rsidRPr="00DC10DC" w:rsidRDefault="00E30B3D" w:rsidP="00E30B3D">
      <w:pPr>
        <w:pBdr>
          <w:top w:val="nil"/>
          <w:left w:val="nil"/>
          <w:bottom w:val="nil"/>
          <w:right w:val="nil"/>
          <w:between w:val="nil"/>
        </w:pBdr>
        <w:tabs>
          <w:tab w:val="left" w:pos="567"/>
          <w:tab w:val="left" w:pos="9356"/>
        </w:tabs>
        <w:spacing w:after="120" w:line="240" w:lineRule="auto"/>
        <w:jc w:val="both"/>
        <w:rPr>
          <w:rFonts w:asciiTheme="majorHAnsi" w:hAnsiTheme="majorHAnsi"/>
          <w:color w:val="000000"/>
        </w:rPr>
      </w:pPr>
      <w:r w:rsidRPr="00DC10DC">
        <w:rPr>
          <w:rFonts w:asciiTheme="majorHAnsi" w:hAnsiTheme="majorHAnsi"/>
          <w:b/>
          <w:bCs/>
          <w:color w:val="000000"/>
        </w:rPr>
        <w:t>Fase 2</w:t>
      </w:r>
      <w:r w:rsidRPr="00DC10DC">
        <w:rPr>
          <w:rFonts w:asciiTheme="majorHAnsi" w:hAnsiTheme="majorHAnsi"/>
          <w:color w:val="000000"/>
        </w:rPr>
        <w:t xml:space="preserve"> - </w:t>
      </w:r>
      <w:r w:rsidR="00F526D6" w:rsidRPr="00DC10DC">
        <w:rPr>
          <w:rFonts w:asciiTheme="majorHAnsi" w:hAnsiTheme="majorHAnsi"/>
          <w:color w:val="000000"/>
        </w:rPr>
        <w:t>Valutazione</w:t>
      </w:r>
      <w:r w:rsidR="003B283B" w:rsidRPr="00DC10DC">
        <w:rPr>
          <w:rFonts w:asciiTheme="majorHAnsi" w:hAnsiTheme="majorHAnsi"/>
          <w:color w:val="000000"/>
        </w:rPr>
        <w:t xml:space="preserve"> tecnica e strategica del P</w:t>
      </w:r>
      <w:r w:rsidR="00F526D6" w:rsidRPr="00DC10DC">
        <w:rPr>
          <w:rFonts w:asciiTheme="majorHAnsi" w:hAnsiTheme="majorHAnsi"/>
          <w:color w:val="000000"/>
        </w:rPr>
        <w:t>rogramma di investimento;</w:t>
      </w:r>
    </w:p>
    <w:p w:rsidR="005F378E" w:rsidRPr="00DC10DC" w:rsidRDefault="00E30B3D" w:rsidP="00E30B3D">
      <w:pPr>
        <w:pBdr>
          <w:top w:val="nil"/>
          <w:left w:val="nil"/>
          <w:bottom w:val="nil"/>
          <w:right w:val="nil"/>
          <w:between w:val="nil"/>
        </w:pBdr>
        <w:tabs>
          <w:tab w:val="left" w:pos="567"/>
          <w:tab w:val="left" w:pos="9356"/>
        </w:tabs>
        <w:spacing w:after="120" w:line="240" w:lineRule="auto"/>
        <w:jc w:val="both"/>
        <w:rPr>
          <w:rFonts w:asciiTheme="majorHAnsi" w:hAnsiTheme="majorHAnsi"/>
          <w:color w:val="000000"/>
        </w:rPr>
      </w:pPr>
      <w:r w:rsidRPr="00DC10DC">
        <w:rPr>
          <w:rFonts w:asciiTheme="majorHAnsi" w:hAnsiTheme="majorHAnsi"/>
          <w:b/>
          <w:bCs/>
          <w:color w:val="000000"/>
        </w:rPr>
        <w:t>Fase 3</w:t>
      </w:r>
      <w:r w:rsidRPr="00DC10DC">
        <w:rPr>
          <w:rFonts w:asciiTheme="majorHAnsi" w:hAnsiTheme="majorHAnsi"/>
          <w:color w:val="000000"/>
        </w:rPr>
        <w:t xml:space="preserve"> - </w:t>
      </w:r>
      <w:r w:rsidR="00F526D6" w:rsidRPr="00DC10DC">
        <w:rPr>
          <w:rFonts w:asciiTheme="majorHAnsi" w:hAnsiTheme="majorHAnsi"/>
          <w:color w:val="000000"/>
        </w:rPr>
        <w:t xml:space="preserve">Approvazione del </w:t>
      </w:r>
      <w:r w:rsidR="003B283B" w:rsidRPr="00DC10DC">
        <w:rPr>
          <w:rFonts w:asciiTheme="majorHAnsi" w:hAnsiTheme="majorHAnsi"/>
          <w:color w:val="000000"/>
        </w:rPr>
        <w:t>P</w:t>
      </w:r>
      <w:r w:rsidR="00F526D6" w:rsidRPr="00DC10DC">
        <w:rPr>
          <w:rFonts w:asciiTheme="majorHAnsi" w:hAnsiTheme="majorHAnsi"/>
          <w:color w:val="000000"/>
        </w:rPr>
        <w:t>rogramma di investimento;</w:t>
      </w:r>
    </w:p>
    <w:p w:rsidR="005F378E" w:rsidRPr="00DC10DC" w:rsidRDefault="00E30B3D" w:rsidP="00E30B3D">
      <w:pPr>
        <w:pBdr>
          <w:top w:val="nil"/>
          <w:left w:val="nil"/>
          <w:bottom w:val="nil"/>
          <w:right w:val="nil"/>
          <w:between w:val="nil"/>
        </w:pBdr>
        <w:tabs>
          <w:tab w:val="left" w:pos="567"/>
          <w:tab w:val="left" w:pos="9356"/>
        </w:tabs>
        <w:spacing w:after="120" w:line="240" w:lineRule="auto"/>
        <w:jc w:val="both"/>
        <w:rPr>
          <w:rFonts w:asciiTheme="majorHAnsi" w:hAnsiTheme="majorHAnsi"/>
          <w:color w:val="000000"/>
        </w:rPr>
      </w:pPr>
      <w:r w:rsidRPr="00DC10DC">
        <w:rPr>
          <w:rFonts w:asciiTheme="majorHAnsi" w:hAnsiTheme="majorHAnsi"/>
          <w:b/>
          <w:bCs/>
          <w:color w:val="000000"/>
        </w:rPr>
        <w:t>Fase 4</w:t>
      </w:r>
      <w:r w:rsidRPr="00DC10DC">
        <w:rPr>
          <w:rFonts w:asciiTheme="majorHAnsi" w:hAnsiTheme="majorHAnsi"/>
          <w:color w:val="000000"/>
        </w:rPr>
        <w:t xml:space="preserve"> - </w:t>
      </w:r>
      <w:r w:rsidR="00F526D6" w:rsidRPr="00DC10DC">
        <w:rPr>
          <w:rFonts w:asciiTheme="majorHAnsi" w:hAnsiTheme="majorHAnsi"/>
          <w:color w:val="000000"/>
        </w:rPr>
        <w:t>Sottoscrizione dell’Accordo.</w:t>
      </w:r>
    </w:p>
    <w:p w:rsidR="005F378E" w:rsidRPr="00DC10DC" w:rsidRDefault="005F378E">
      <w:pPr>
        <w:tabs>
          <w:tab w:val="left" w:pos="426"/>
          <w:tab w:val="left" w:pos="851"/>
          <w:tab w:val="left" w:pos="9356"/>
        </w:tabs>
        <w:spacing w:after="120" w:line="240" w:lineRule="auto"/>
        <w:jc w:val="both"/>
        <w:rPr>
          <w:rFonts w:asciiTheme="majorHAnsi" w:hAnsiTheme="majorHAnsi"/>
          <w:b/>
          <w:i/>
        </w:rPr>
      </w:pPr>
    </w:p>
    <w:p w:rsidR="005F378E" w:rsidRPr="00DC10DC" w:rsidRDefault="00F526D6">
      <w:pPr>
        <w:tabs>
          <w:tab w:val="left" w:pos="426"/>
          <w:tab w:val="left" w:pos="851"/>
          <w:tab w:val="left" w:pos="9356"/>
        </w:tabs>
        <w:spacing w:after="120" w:line="240" w:lineRule="auto"/>
        <w:jc w:val="both"/>
        <w:rPr>
          <w:rFonts w:asciiTheme="majorHAnsi" w:hAnsiTheme="majorHAnsi"/>
          <w:b/>
          <w:i/>
        </w:rPr>
      </w:pPr>
      <w:r w:rsidRPr="00DC10DC">
        <w:rPr>
          <w:rFonts w:asciiTheme="majorHAnsi" w:hAnsiTheme="majorHAnsi"/>
          <w:b/>
          <w:i/>
        </w:rPr>
        <w:t xml:space="preserve">Fase 1. Verifica della completezza e correttezza formale della proposta </w:t>
      </w:r>
    </w:p>
    <w:p w:rsidR="005F378E" w:rsidRPr="00DC10DC" w:rsidRDefault="00F526D6">
      <w:pPr>
        <w:tabs>
          <w:tab w:val="left" w:pos="9356"/>
        </w:tabs>
        <w:spacing w:after="120" w:line="240" w:lineRule="auto"/>
        <w:jc w:val="both"/>
        <w:rPr>
          <w:rFonts w:asciiTheme="majorHAnsi" w:hAnsiTheme="majorHAnsi"/>
          <w:color w:val="000000"/>
        </w:rPr>
      </w:pPr>
      <w:r w:rsidRPr="00DC10DC">
        <w:rPr>
          <w:rFonts w:asciiTheme="majorHAnsi" w:hAnsiTheme="majorHAnsi"/>
          <w:color w:val="000000"/>
        </w:rPr>
        <w:t>L’istruttoria di ammissibilità della domanda viene svolta dalla struttura regionale competente, individuata nel Settore Industria, Artigianato e Credito.</w:t>
      </w:r>
    </w:p>
    <w:p w:rsidR="005F378E" w:rsidRPr="00DC10DC" w:rsidRDefault="00F526D6">
      <w:pPr>
        <w:tabs>
          <w:tab w:val="left" w:pos="9356"/>
        </w:tabs>
        <w:spacing w:after="120" w:line="240" w:lineRule="auto"/>
        <w:jc w:val="both"/>
        <w:rPr>
          <w:rFonts w:asciiTheme="majorHAnsi" w:hAnsiTheme="majorHAnsi"/>
        </w:rPr>
      </w:pPr>
      <w:r w:rsidRPr="00DC10DC">
        <w:rPr>
          <w:rFonts w:asciiTheme="majorHAnsi" w:hAnsiTheme="majorHAnsi"/>
          <w:color w:val="000000"/>
        </w:rPr>
        <w:t xml:space="preserve">In questa fase viene verificato il possesso dei requisiti soggettivi del proponente e la presenza di eventuali cause di </w:t>
      </w:r>
      <w:r w:rsidRPr="00DC10DC">
        <w:rPr>
          <w:rFonts w:asciiTheme="majorHAnsi" w:hAnsiTheme="majorHAnsi"/>
        </w:rPr>
        <w:t xml:space="preserve">inammissibilità che impediscono alla domanda di accedere alla successiva fase di valutazione. </w:t>
      </w:r>
    </w:p>
    <w:p w:rsidR="005F378E" w:rsidRPr="00DC10DC" w:rsidRDefault="00F526D6">
      <w:pPr>
        <w:tabs>
          <w:tab w:val="left" w:pos="9356"/>
        </w:tabs>
        <w:spacing w:after="120" w:line="240" w:lineRule="auto"/>
        <w:jc w:val="both"/>
        <w:rPr>
          <w:rFonts w:asciiTheme="majorHAnsi" w:hAnsiTheme="majorHAnsi"/>
        </w:rPr>
      </w:pPr>
      <w:r w:rsidRPr="00DC10DC">
        <w:rPr>
          <w:rFonts w:asciiTheme="majorHAnsi" w:hAnsiTheme="majorHAnsi"/>
          <w:color w:val="000000"/>
        </w:rPr>
        <w:t xml:space="preserve">Le domande di partecipazione saranno considerate non ammissibili nel caso di: </w:t>
      </w:r>
    </w:p>
    <w:p w:rsidR="005F378E" w:rsidRPr="00DC10DC" w:rsidRDefault="00F526D6">
      <w:pPr>
        <w:numPr>
          <w:ilvl w:val="0"/>
          <w:numId w:val="15"/>
        </w:numPr>
        <w:tabs>
          <w:tab w:val="left" w:pos="9356"/>
        </w:tabs>
        <w:spacing w:after="120" w:line="240" w:lineRule="auto"/>
        <w:ind w:left="426" w:hanging="426"/>
        <w:jc w:val="both"/>
        <w:rPr>
          <w:rFonts w:asciiTheme="majorHAnsi" w:hAnsiTheme="majorHAnsi"/>
        </w:rPr>
      </w:pPr>
      <w:r w:rsidRPr="00DC10DC">
        <w:rPr>
          <w:rFonts w:asciiTheme="majorHAnsi" w:hAnsiTheme="majorHAnsi"/>
          <w:color w:val="000000"/>
        </w:rPr>
        <w:t xml:space="preserve">mancanza di uno dei requisiti di ammissibilità previsti </w:t>
      </w:r>
      <w:r w:rsidR="004979CB" w:rsidRPr="00DC10DC">
        <w:rPr>
          <w:rFonts w:asciiTheme="majorHAnsi" w:hAnsiTheme="majorHAnsi"/>
          <w:color w:val="000000"/>
        </w:rPr>
        <w:t xml:space="preserve">al paragrafo </w:t>
      </w:r>
      <w:r w:rsidRPr="00DC10DC">
        <w:rPr>
          <w:rFonts w:asciiTheme="majorHAnsi" w:hAnsiTheme="majorHAnsi"/>
          <w:color w:val="000000"/>
        </w:rPr>
        <w:t xml:space="preserve">4 del presente bando; </w:t>
      </w:r>
    </w:p>
    <w:p w:rsidR="005F378E" w:rsidRPr="00DC10DC" w:rsidRDefault="00F526D6">
      <w:pPr>
        <w:numPr>
          <w:ilvl w:val="0"/>
          <w:numId w:val="15"/>
        </w:numPr>
        <w:tabs>
          <w:tab w:val="left" w:pos="9356"/>
        </w:tabs>
        <w:spacing w:after="120" w:line="240" w:lineRule="auto"/>
        <w:ind w:left="426" w:hanging="426"/>
        <w:jc w:val="both"/>
        <w:rPr>
          <w:rFonts w:asciiTheme="majorHAnsi" w:hAnsiTheme="majorHAnsi"/>
        </w:rPr>
      </w:pPr>
      <w:r w:rsidRPr="00DC10DC">
        <w:rPr>
          <w:rFonts w:asciiTheme="majorHAnsi" w:hAnsiTheme="majorHAnsi"/>
        </w:rPr>
        <w:t xml:space="preserve">assenza di almeno un progetto di insediamento produttivo </w:t>
      </w:r>
      <w:r w:rsidR="00A342CA" w:rsidRPr="00DC10DC">
        <w:rPr>
          <w:rFonts w:asciiTheme="majorHAnsi" w:hAnsiTheme="majorHAnsi"/>
        </w:rPr>
        <w:t>(</w:t>
      </w:r>
      <w:r w:rsidR="001E4CC3" w:rsidRPr="00DC10DC">
        <w:rPr>
          <w:rFonts w:asciiTheme="majorHAnsi" w:hAnsiTheme="majorHAnsi"/>
        </w:rPr>
        <w:t xml:space="preserve">di </w:t>
      </w:r>
      <w:r w:rsidR="00F65B85" w:rsidRPr="00DC10DC">
        <w:rPr>
          <w:rFonts w:asciiTheme="majorHAnsi" w:hAnsiTheme="majorHAnsi"/>
        </w:rPr>
        <w:t xml:space="preserve">cui al </w:t>
      </w:r>
      <w:r w:rsidR="004F2946" w:rsidRPr="00DC10DC">
        <w:rPr>
          <w:rFonts w:asciiTheme="majorHAnsi" w:hAnsiTheme="majorHAnsi"/>
        </w:rPr>
        <w:t xml:space="preserve">precedente </w:t>
      </w:r>
      <w:r w:rsidR="00F65B85" w:rsidRPr="00DC10DC">
        <w:rPr>
          <w:rFonts w:asciiTheme="majorHAnsi" w:hAnsiTheme="majorHAnsi"/>
        </w:rPr>
        <w:t>paragrafo 2,</w:t>
      </w:r>
      <w:r w:rsidRPr="00DC10DC">
        <w:rPr>
          <w:rFonts w:asciiTheme="majorHAnsi" w:hAnsiTheme="majorHAnsi"/>
        </w:rPr>
        <w:t xml:space="preserve"> lettera A</w:t>
      </w:r>
      <w:r w:rsidR="00A342CA" w:rsidRPr="00DC10DC">
        <w:rPr>
          <w:rFonts w:asciiTheme="majorHAnsi" w:hAnsiTheme="majorHAnsi"/>
        </w:rPr>
        <w:t xml:space="preserve">) </w:t>
      </w:r>
      <w:r w:rsidRPr="00DC10DC">
        <w:rPr>
          <w:rFonts w:asciiTheme="majorHAnsi" w:hAnsiTheme="majorHAnsi"/>
        </w:rPr>
        <w:t>o</w:t>
      </w:r>
      <w:r w:rsidR="001229DE" w:rsidRPr="00DC10DC">
        <w:rPr>
          <w:rFonts w:asciiTheme="majorHAnsi" w:hAnsiTheme="majorHAnsi"/>
        </w:rPr>
        <w:t xml:space="preserve"> </w:t>
      </w:r>
      <w:r w:rsidRPr="00DC10DC">
        <w:rPr>
          <w:rFonts w:asciiTheme="majorHAnsi" w:hAnsiTheme="majorHAnsi"/>
        </w:rPr>
        <w:t xml:space="preserve">di realizzazione di infrastruttura di ricerca o infrastruttura tecnologica </w:t>
      </w:r>
      <w:r w:rsidR="005F249A" w:rsidRPr="00DC10DC">
        <w:rPr>
          <w:rFonts w:asciiTheme="majorHAnsi" w:hAnsiTheme="majorHAnsi"/>
        </w:rPr>
        <w:t>(di cui al</w:t>
      </w:r>
      <w:r w:rsidR="004F2946" w:rsidRPr="00DC10DC">
        <w:rPr>
          <w:rFonts w:asciiTheme="majorHAnsi" w:hAnsiTheme="majorHAnsi"/>
        </w:rPr>
        <w:t xml:space="preserve"> precedente</w:t>
      </w:r>
      <w:r w:rsidR="005F249A" w:rsidRPr="00DC10DC">
        <w:rPr>
          <w:rFonts w:asciiTheme="majorHAnsi" w:hAnsiTheme="majorHAnsi"/>
        </w:rPr>
        <w:t xml:space="preserve"> paragrafo 2, lettera B);</w:t>
      </w:r>
    </w:p>
    <w:p w:rsidR="005F378E" w:rsidRPr="00DC10DC" w:rsidRDefault="00F526D6">
      <w:pPr>
        <w:numPr>
          <w:ilvl w:val="0"/>
          <w:numId w:val="15"/>
        </w:numPr>
        <w:tabs>
          <w:tab w:val="left" w:pos="9356"/>
        </w:tabs>
        <w:spacing w:after="120" w:line="240" w:lineRule="auto"/>
        <w:ind w:left="426" w:hanging="426"/>
        <w:jc w:val="both"/>
        <w:rPr>
          <w:rFonts w:asciiTheme="majorHAnsi" w:hAnsiTheme="majorHAnsi"/>
        </w:rPr>
      </w:pPr>
      <w:r w:rsidRPr="00DC10DC">
        <w:rPr>
          <w:rFonts w:asciiTheme="majorHAnsi" w:hAnsiTheme="majorHAnsi"/>
          <w:color w:val="000000"/>
        </w:rPr>
        <w:t>verifica della presenza di dati, notizie o dichiarazioni inesatti ovvero di documentazione incompleta o irregolare per fatti, comunque, imputabili alle imprese</w:t>
      </w:r>
      <w:r w:rsidR="002C5628" w:rsidRPr="00DC10DC">
        <w:rPr>
          <w:rFonts w:asciiTheme="majorHAnsi" w:hAnsiTheme="majorHAnsi"/>
          <w:color w:val="000000"/>
        </w:rPr>
        <w:t xml:space="preserve"> richiedenti il contributo</w:t>
      </w:r>
      <w:r w:rsidRPr="00DC10DC">
        <w:rPr>
          <w:rFonts w:asciiTheme="majorHAnsi" w:hAnsiTheme="majorHAnsi"/>
          <w:color w:val="000000"/>
        </w:rPr>
        <w:t xml:space="preserve"> e non sanabili, ai sensi dell’art. 76 del DPR </w:t>
      </w:r>
      <w:r w:rsidR="00B637FE" w:rsidRPr="00DC10DC">
        <w:rPr>
          <w:rFonts w:asciiTheme="majorHAnsi" w:hAnsiTheme="majorHAnsi"/>
          <w:color w:val="000000"/>
        </w:rPr>
        <w:t>n.</w:t>
      </w:r>
      <w:r w:rsidR="002C5628" w:rsidRPr="00DC10DC">
        <w:rPr>
          <w:rFonts w:asciiTheme="majorHAnsi" w:hAnsiTheme="majorHAnsi"/>
          <w:color w:val="000000"/>
        </w:rPr>
        <w:t xml:space="preserve"> </w:t>
      </w:r>
      <w:r w:rsidRPr="00DC10DC">
        <w:rPr>
          <w:rFonts w:asciiTheme="majorHAnsi" w:hAnsiTheme="majorHAnsi"/>
          <w:color w:val="000000"/>
        </w:rPr>
        <w:t xml:space="preserve">445/2000; </w:t>
      </w:r>
    </w:p>
    <w:p w:rsidR="005F378E" w:rsidRPr="00DC10DC" w:rsidRDefault="00F526D6">
      <w:pPr>
        <w:numPr>
          <w:ilvl w:val="0"/>
          <w:numId w:val="15"/>
        </w:numPr>
        <w:tabs>
          <w:tab w:val="left" w:pos="9356"/>
        </w:tabs>
        <w:spacing w:after="120" w:line="240" w:lineRule="auto"/>
        <w:ind w:left="426" w:hanging="426"/>
        <w:jc w:val="both"/>
        <w:rPr>
          <w:rFonts w:asciiTheme="majorHAnsi" w:hAnsiTheme="majorHAnsi"/>
        </w:rPr>
      </w:pPr>
      <w:r w:rsidRPr="00DC10DC">
        <w:rPr>
          <w:rFonts w:asciiTheme="majorHAnsi" w:hAnsiTheme="majorHAnsi"/>
          <w:color w:val="000000"/>
        </w:rPr>
        <w:t>presentazione da parte della stessa impresa di più di una domanda di partecipazione alle agevolazioni previste dal presente bando</w:t>
      </w:r>
      <w:r w:rsidR="002E22BB" w:rsidRPr="00DC10DC">
        <w:rPr>
          <w:rFonts w:asciiTheme="majorHAnsi" w:hAnsiTheme="majorHAnsi"/>
          <w:color w:val="000000"/>
        </w:rPr>
        <w:t xml:space="preserve">, </w:t>
      </w:r>
      <w:r w:rsidR="009C14AF" w:rsidRPr="00DC10DC">
        <w:rPr>
          <w:rFonts w:asciiTheme="majorHAnsi" w:hAnsiTheme="majorHAnsi"/>
          <w:color w:val="000000"/>
        </w:rPr>
        <w:t xml:space="preserve">in tal caso sarà esaminata </w:t>
      </w:r>
      <w:r w:rsidRPr="00DC10DC">
        <w:rPr>
          <w:rFonts w:asciiTheme="majorHAnsi" w:hAnsiTheme="majorHAnsi"/>
          <w:color w:val="000000"/>
        </w:rPr>
        <w:t>solo la prima candidatura</w:t>
      </w:r>
      <w:r w:rsidR="007013E9" w:rsidRPr="00DC10DC">
        <w:rPr>
          <w:rFonts w:asciiTheme="majorHAnsi" w:hAnsiTheme="majorHAnsi"/>
          <w:color w:val="000000"/>
        </w:rPr>
        <w:t xml:space="preserve"> </w:t>
      </w:r>
      <w:r w:rsidR="002B7029" w:rsidRPr="00DC10DC">
        <w:rPr>
          <w:rFonts w:asciiTheme="majorHAnsi" w:hAnsiTheme="majorHAnsi"/>
          <w:color w:val="000000"/>
        </w:rPr>
        <w:t>ricevuta</w:t>
      </w:r>
      <w:r w:rsidR="002E22BB" w:rsidRPr="00DC10DC">
        <w:rPr>
          <w:rFonts w:asciiTheme="majorHAnsi" w:hAnsiTheme="majorHAnsi"/>
          <w:color w:val="000000"/>
        </w:rPr>
        <w:t>;</w:t>
      </w:r>
    </w:p>
    <w:p w:rsidR="005F378E" w:rsidRPr="00DC10DC" w:rsidRDefault="00F526D6">
      <w:pPr>
        <w:numPr>
          <w:ilvl w:val="0"/>
          <w:numId w:val="15"/>
        </w:numPr>
        <w:tabs>
          <w:tab w:val="left" w:pos="9356"/>
        </w:tabs>
        <w:spacing w:after="120" w:line="240" w:lineRule="auto"/>
        <w:ind w:left="426" w:hanging="426"/>
        <w:jc w:val="both"/>
        <w:rPr>
          <w:rFonts w:asciiTheme="majorHAnsi" w:hAnsiTheme="majorHAnsi"/>
        </w:rPr>
      </w:pPr>
      <w:r w:rsidRPr="00DC10DC">
        <w:rPr>
          <w:rFonts w:asciiTheme="majorHAnsi" w:hAnsiTheme="majorHAnsi"/>
          <w:color w:val="000000"/>
        </w:rPr>
        <w:t>non validità della firma digitale.</w:t>
      </w:r>
    </w:p>
    <w:p w:rsidR="005F378E" w:rsidRPr="00DC10DC" w:rsidRDefault="00F526D6">
      <w:pPr>
        <w:spacing w:after="120" w:line="240" w:lineRule="auto"/>
        <w:jc w:val="both"/>
        <w:rPr>
          <w:rFonts w:asciiTheme="majorHAnsi" w:hAnsiTheme="majorHAnsi"/>
        </w:rPr>
      </w:pPr>
      <w:r w:rsidRPr="00DC10DC">
        <w:rPr>
          <w:rFonts w:asciiTheme="majorHAnsi" w:hAnsiTheme="majorHAnsi"/>
        </w:rPr>
        <w:t>È ammesso il soccorso istruttorio solamente per documentazioni di rilevanza non sostanziale ai fini dell’ammissibilità della domanda.</w:t>
      </w:r>
    </w:p>
    <w:p w:rsidR="005F378E" w:rsidRPr="00DC10DC" w:rsidRDefault="005F378E">
      <w:pPr>
        <w:tabs>
          <w:tab w:val="left" w:pos="9356"/>
        </w:tabs>
        <w:spacing w:after="120" w:line="240" w:lineRule="auto"/>
        <w:jc w:val="both"/>
        <w:rPr>
          <w:rFonts w:asciiTheme="majorHAnsi" w:hAnsiTheme="majorHAnsi"/>
          <w:color w:val="000000"/>
        </w:rPr>
      </w:pPr>
    </w:p>
    <w:p w:rsidR="005F378E" w:rsidRPr="00DC10DC" w:rsidRDefault="00F526D6">
      <w:pPr>
        <w:tabs>
          <w:tab w:val="left" w:pos="426"/>
          <w:tab w:val="left" w:pos="851"/>
          <w:tab w:val="left" w:pos="9356"/>
        </w:tabs>
        <w:spacing w:after="120" w:line="240" w:lineRule="auto"/>
        <w:jc w:val="both"/>
        <w:rPr>
          <w:rFonts w:asciiTheme="majorHAnsi" w:hAnsiTheme="majorHAnsi"/>
          <w:b/>
          <w:i/>
        </w:rPr>
      </w:pPr>
      <w:r w:rsidRPr="00DC10DC">
        <w:rPr>
          <w:rFonts w:asciiTheme="majorHAnsi" w:hAnsiTheme="majorHAnsi"/>
          <w:b/>
          <w:i/>
        </w:rPr>
        <w:t xml:space="preserve">Fase 2: Valutazione tecnica e strategica del </w:t>
      </w:r>
      <w:r w:rsidR="003B283B" w:rsidRPr="00DC10DC">
        <w:rPr>
          <w:rFonts w:asciiTheme="majorHAnsi" w:hAnsiTheme="majorHAnsi"/>
          <w:b/>
          <w:i/>
        </w:rPr>
        <w:t>P</w:t>
      </w:r>
      <w:r w:rsidRPr="00DC10DC">
        <w:rPr>
          <w:rFonts w:asciiTheme="majorHAnsi" w:hAnsiTheme="majorHAnsi"/>
          <w:b/>
          <w:i/>
        </w:rPr>
        <w:t>rogramma di investimento</w:t>
      </w:r>
    </w:p>
    <w:p w:rsidR="005F378E" w:rsidRPr="00DC10DC" w:rsidRDefault="00F526D6">
      <w:pPr>
        <w:tabs>
          <w:tab w:val="left" w:pos="9356"/>
        </w:tabs>
        <w:spacing w:after="120" w:line="240" w:lineRule="auto"/>
        <w:jc w:val="both"/>
        <w:rPr>
          <w:rFonts w:asciiTheme="majorHAnsi" w:hAnsiTheme="majorHAnsi"/>
        </w:rPr>
      </w:pPr>
      <w:r w:rsidRPr="00DC10DC">
        <w:rPr>
          <w:rFonts w:asciiTheme="majorHAnsi" w:hAnsiTheme="majorHAnsi"/>
        </w:rPr>
        <w:t>La valutazione viene</w:t>
      </w:r>
      <w:r w:rsidRPr="00DC10DC">
        <w:rPr>
          <w:rFonts w:asciiTheme="majorHAnsi" w:hAnsiTheme="majorHAnsi"/>
          <w:b/>
        </w:rPr>
        <w:t xml:space="preserve"> </w:t>
      </w:r>
      <w:r w:rsidRPr="00DC10DC">
        <w:rPr>
          <w:rFonts w:asciiTheme="majorHAnsi" w:hAnsiTheme="majorHAnsi"/>
        </w:rPr>
        <w:t xml:space="preserve">effettuata, a seguito dell’esito istruttorio di ammissibilità della domanda, da un </w:t>
      </w:r>
      <w:r w:rsidRPr="00DC10DC">
        <w:rPr>
          <w:rFonts w:asciiTheme="majorHAnsi" w:hAnsiTheme="majorHAnsi"/>
          <w:b/>
        </w:rPr>
        <w:t>Comitato di valutazione</w:t>
      </w:r>
      <w:r w:rsidRPr="00DC10DC">
        <w:rPr>
          <w:rFonts w:asciiTheme="majorHAnsi" w:hAnsiTheme="majorHAnsi"/>
        </w:rPr>
        <w:t xml:space="preserve"> nominato con decreto dirigenziale e composto da mem</w:t>
      </w:r>
      <w:r w:rsidR="007333D0" w:rsidRPr="00DC10DC">
        <w:rPr>
          <w:rFonts w:asciiTheme="majorHAnsi" w:hAnsiTheme="majorHAnsi"/>
        </w:rPr>
        <w:t>bri esterni all’Amministrazione</w:t>
      </w:r>
      <w:r w:rsidRPr="00DC10DC">
        <w:rPr>
          <w:rFonts w:asciiTheme="majorHAnsi" w:hAnsiTheme="majorHAnsi"/>
        </w:rPr>
        <w:t xml:space="preserve">, di comprovata </w:t>
      </w:r>
      <w:r w:rsidRPr="00DC10DC">
        <w:rPr>
          <w:rFonts w:asciiTheme="majorHAnsi" w:hAnsiTheme="majorHAnsi"/>
        </w:rPr>
        <w:lastRenderedPageBreak/>
        <w:t>competenza ed esperienza scientifica, tecnologica o industriale. Il Comitato è assistito da</w:t>
      </w:r>
      <w:r w:rsidR="00DE12F4" w:rsidRPr="00DC10DC">
        <w:rPr>
          <w:rFonts w:asciiTheme="majorHAnsi" w:hAnsiTheme="majorHAnsi"/>
        </w:rPr>
        <w:t>i</w:t>
      </w:r>
      <w:r w:rsidRPr="00DC10DC">
        <w:rPr>
          <w:rFonts w:asciiTheme="majorHAnsi" w:hAnsiTheme="majorHAnsi"/>
        </w:rPr>
        <w:t xml:space="preserve"> rappresentanti delle strutture coinvolte nei progetti specifici.</w:t>
      </w:r>
    </w:p>
    <w:p w:rsidR="005F378E" w:rsidRPr="00DC10DC" w:rsidRDefault="00F526D6">
      <w:pPr>
        <w:tabs>
          <w:tab w:val="left" w:pos="9356"/>
        </w:tabs>
        <w:spacing w:after="120" w:line="240" w:lineRule="auto"/>
        <w:jc w:val="both"/>
        <w:rPr>
          <w:rFonts w:asciiTheme="majorHAnsi" w:hAnsiTheme="majorHAnsi"/>
        </w:rPr>
      </w:pPr>
      <w:r w:rsidRPr="00DC10DC">
        <w:rPr>
          <w:rFonts w:asciiTheme="majorHAnsi" w:hAnsiTheme="majorHAnsi"/>
        </w:rPr>
        <w:t>Il Comitato può inoltre avvalersi di pareri di esperti esterni</w:t>
      </w:r>
      <w:r w:rsidR="00D429B3" w:rsidRPr="00DC10DC">
        <w:rPr>
          <w:rFonts w:asciiTheme="majorHAnsi" w:hAnsiTheme="majorHAnsi"/>
        </w:rPr>
        <w:t xml:space="preserve">, </w:t>
      </w:r>
      <w:r w:rsidR="00D41EDA" w:rsidRPr="00DC10DC">
        <w:rPr>
          <w:rFonts w:asciiTheme="majorHAnsi" w:hAnsiTheme="majorHAnsi"/>
        </w:rPr>
        <w:t>motivando</w:t>
      </w:r>
      <w:r w:rsidR="003C1055" w:rsidRPr="00DC10DC">
        <w:rPr>
          <w:rFonts w:asciiTheme="majorHAnsi" w:hAnsiTheme="majorHAnsi"/>
        </w:rPr>
        <w:t>ne</w:t>
      </w:r>
      <w:r w:rsidR="00D41EDA" w:rsidRPr="00DC10DC">
        <w:rPr>
          <w:rFonts w:asciiTheme="majorHAnsi" w:hAnsiTheme="majorHAnsi"/>
        </w:rPr>
        <w:t xml:space="preserve"> la richiesta,</w:t>
      </w:r>
      <w:r w:rsidRPr="00DC10DC">
        <w:rPr>
          <w:rFonts w:asciiTheme="majorHAnsi" w:hAnsiTheme="majorHAnsi"/>
        </w:rPr>
        <w:t xml:space="preserve"> con riferimento alle specifiche tematiche progettuali e industriali. </w:t>
      </w:r>
    </w:p>
    <w:p w:rsidR="005F378E" w:rsidRPr="00DC10DC" w:rsidRDefault="00F526D6">
      <w:pPr>
        <w:tabs>
          <w:tab w:val="left" w:pos="9356"/>
        </w:tabs>
        <w:spacing w:after="120" w:line="240" w:lineRule="auto"/>
        <w:jc w:val="both"/>
        <w:rPr>
          <w:rFonts w:asciiTheme="majorHAnsi" w:hAnsiTheme="majorHAnsi"/>
        </w:rPr>
      </w:pPr>
      <w:r w:rsidRPr="00DC10DC">
        <w:rPr>
          <w:rFonts w:asciiTheme="majorHAnsi" w:hAnsiTheme="majorHAnsi"/>
        </w:rPr>
        <w:t>I criteri di valutazio</w:t>
      </w:r>
      <w:r w:rsidR="00567B54" w:rsidRPr="00DC10DC">
        <w:rPr>
          <w:rFonts w:asciiTheme="majorHAnsi" w:hAnsiTheme="majorHAnsi"/>
        </w:rPr>
        <w:t>ne del piano industriale e del P</w:t>
      </w:r>
      <w:r w:rsidRPr="00DC10DC">
        <w:rPr>
          <w:rFonts w:asciiTheme="majorHAnsi" w:hAnsiTheme="majorHAnsi"/>
        </w:rPr>
        <w:t>rogramma di investimento per cui si richiede il co</w:t>
      </w:r>
      <w:r w:rsidR="00567B54" w:rsidRPr="00DC10DC">
        <w:rPr>
          <w:rFonts w:asciiTheme="majorHAnsi" w:hAnsiTheme="majorHAnsi"/>
        </w:rPr>
        <w:t xml:space="preserve">ntributo </w:t>
      </w:r>
      <w:r w:rsidRPr="00DC10DC">
        <w:rPr>
          <w:rFonts w:asciiTheme="majorHAnsi" w:hAnsiTheme="majorHAnsi"/>
        </w:rPr>
        <w:t>e i criteri di valutazione dei singoli progetti</w:t>
      </w:r>
      <w:r w:rsidR="00567B54" w:rsidRPr="00DC10DC">
        <w:rPr>
          <w:rFonts w:asciiTheme="majorHAnsi" w:hAnsiTheme="majorHAnsi"/>
        </w:rPr>
        <w:t>, sono indicati ne</w:t>
      </w:r>
      <w:r w:rsidRPr="00DC10DC">
        <w:rPr>
          <w:rFonts w:asciiTheme="majorHAnsi" w:hAnsiTheme="majorHAnsi"/>
        </w:rPr>
        <w:t>ll’Appendice 1.</w:t>
      </w:r>
    </w:p>
    <w:p w:rsidR="005F378E" w:rsidRPr="00DC10DC" w:rsidRDefault="00567B54">
      <w:pPr>
        <w:spacing w:after="120" w:line="240" w:lineRule="auto"/>
        <w:jc w:val="both"/>
        <w:rPr>
          <w:rFonts w:asciiTheme="majorHAnsi" w:hAnsiTheme="majorHAnsi"/>
        </w:rPr>
      </w:pPr>
      <w:r w:rsidRPr="00DC10DC">
        <w:rPr>
          <w:rFonts w:asciiTheme="majorHAnsi" w:hAnsiTheme="majorHAnsi"/>
        </w:rPr>
        <w:t>La graduatoria dei P</w:t>
      </w:r>
      <w:r w:rsidR="00F526D6" w:rsidRPr="00DC10DC">
        <w:rPr>
          <w:rFonts w:asciiTheme="majorHAnsi" w:hAnsiTheme="majorHAnsi"/>
        </w:rPr>
        <w:t>rogrammi ammissibili al finanziamento viene elaborata sulla base dei punteggi ottenuti sui criteri di valutazione e sui criteri di priorità.</w:t>
      </w:r>
    </w:p>
    <w:p w:rsidR="005F378E" w:rsidRPr="00DC10DC" w:rsidRDefault="00F526D6">
      <w:pPr>
        <w:spacing w:after="120" w:line="240" w:lineRule="auto"/>
        <w:jc w:val="both"/>
        <w:rPr>
          <w:rFonts w:asciiTheme="majorHAnsi" w:hAnsiTheme="majorHAnsi"/>
        </w:rPr>
      </w:pPr>
      <w:r w:rsidRPr="00DC10DC">
        <w:rPr>
          <w:rFonts w:asciiTheme="majorHAnsi" w:hAnsiTheme="majorHAnsi"/>
        </w:rPr>
        <w:t xml:space="preserve">Il Comitato valuta la qualità del piano industriale complessivo e </w:t>
      </w:r>
      <w:r w:rsidR="00600826" w:rsidRPr="00DC10DC">
        <w:rPr>
          <w:rFonts w:asciiTheme="majorHAnsi" w:hAnsiTheme="majorHAnsi"/>
        </w:rPr>
        <w:t>la</w:t>
      </w:r>
      <w:r w:rsidR="00567B54" w:rsidRPr="00DC10DC">
        <w:rPr>
          <w:rFonts w:asciiTheme="majorHAnsi" w:hAnsiTheme="majorHAnsi"/>
        </w:rPr>
        <w:t xml:space="preserve"> qualità e coerenza del P</w:t>
      </w:r>
      <w:r w:rsidRPr="00DC10DC">
        <w:rPr>
          <w:rFonts w:asciiTheme="majorHAnsi" w:hAnsiTheme="majorHAnsi"/>
        </w:rPr>
        <w:t>rogramma di investiment</w:t>
      </w:r>
      <w:r w:rsidR="005C403F" w:rsidRPr="00DC10DC">
        <w:rPr>
          <w:rFonts w:asciiTheme="majorHAnsi" w:hAnsiTheme="majorHAnsi"/>
        </w:rPr>
        <w:t>o</w:t>
      </w:r>
      <w:r w:rsidRPr="00DC10DC">
        <w:rPr>
          <w:rFonts w:asciiTheme="majorHAnsi" w:hAnsiTheme="majorHAnsi"/>
        </w:rPr>
        <w:t xml:space="preserve"> per cui si richiede il finanziamento nella sua completezza.</w:t>
      </w:r>
    </w:p>
    <w:p w:rsidR="00BF1952" w:rsidRPr="00D164C6" w:rsidRDefault="00B30B82" w:rsidP="00093B51">
      <w:pPr>
        <w:spacing w:after="110" w:line="248" w:lineRule="auto"/>
        <w:ind w:right="-2"/>
        <w:jc w:val="both"/>
        <w:rPr>
          <w:rFonts w:asciiTheme="majorHAnsi" w:hAnsiTheme="majorHAnsi"/>
          <w:color w:val="000000"/>
          <w:lang w:eastAsia="en-US"/>
        </w:rPr>
      </w:pPr>
      <w:r w:rsidRPr="00D164C6">
        <w:rPr>
          <w:rFonts w:asciiTheme="majorHAnsi" w:hAnsiTheme="majorHAnsi"/>
          <w:color w:val="000000"/>
          <w:lang w:eastAsia="en-US"/>
        </w:rPr>
        <w:t xml:space="preserve">Sono considerati </w:t>
      </w:r>
      <w:r w:rsidRPr="00D164C6">
        <w:rPr>
          <w:rFonts w:asciiTheme="majorHAnsi" w:hAnsiTheme="majorHAnsi"/>
          <w:b/>
          <w:color w:val="000000"/>
          <w:lang w:eastAsia="en-US"/>
        </w:rPr>
        <w:t xml:space="preserve">ammissibili al finanziamento i </w:t>
      </w:r>
      <w:r w:rsidR="00B644C7" w:rsidRPr="00D164C6">
        <w:rPr>
          <w:rFonts w:asciiTheme="majorHAnsi" w:hAnsiTheme="majorHAnsi"/>
          <w:b/>
          <w:color w:val="000000"/>
          <w:lang w:eastAsia="en-US"/>
        </w:rPr>
        <w:t>programmi</w:t>
      </w:r>
      <w:r w:rsidRPr="00D164C6">
        <w:rPr>
          <w:rFonts w:asciiTheme="majorHAnsi" w:hAnsiTheme="majorHAnsi"/>
          <w:b/>
          <w:color w:val="000000"/>
          <w:lang w:eastAsia="en-US"/>
        </w:rPr>
        <w:t xml:space="preserve"> </w:t>
      </w:r>
      <w:r w:rsidRPr="00D164C6">
        <w:rPr>
          <w:rFonts w:asciiTheme="majorHAnsi" w:hAnsiTheme="majorHAnsi"/>
          <w:color w:val="000000"/>
          <w:lang w:eastAsia="en-US"/>
        </w:rPr>
        <w:t xml:space="preserve">che ottengono un punteggio complessivo </w:t>
      </w:r>
      <w:r w:rsidR="00034D9B" w:rsidRPr="00D164C6">
        <w:rPr>
          <w:rFonts w:asciiTheme="majorHAnsi" w:hAnsiTheme="majorHAnsi"/>
          <w:color w:val="000000"/>
          <w:lang w:eastAsia="en-US"/>
        </w:rPr>
        <w:t>m</w:t>
      </w:r>
      <w:r w:rsidR="00936A75" w:rsidRPr="00D164C6">
        <w:rPr>
          <w:rFonts w:asciiTheme="majorHAnsi" w:hAnsiTheme="majorHAnsi"/>
          <w:color w:val="000000"/>
          <w:lang w:eastAsia="en-US"/>
        </w:rPr>
        <w:t>aggiore o uguale</w:t>
      </w:r>
      <w:r w:rsidRPr="00D164C6">
        <w:rPr>
          <w:rFonts w:asciiTheme="majorHAnsi" w:hAnsiTheme="majorHAnsi"/>
          <w:color w:val="000000"/>
          <w:lang w:eastAsia="en-US"/>
        </w:rPr>
        <w:t xml:space="preserve"> a 70/100, al netto dei punteggi legati agli elementi di priorità e nessun punteggio inferiore ai 6/10, su ciascun criterio di valutazione specifico. </w:t>
      </w:r>
    </w:p>
    <w:p w:rsidR="005F378E" w:rsidRPr="00DC10DC" w:rsidRDefault="00F526D6">
      <w:pPr>
        <w:spacing w:after="120" w:line="240" w:lineRule="auto"/>
        <w:jc w:val="both"/>
        <w:rPr>
          <w:rFonts w:asciiTheme="majorHAnsi" w:hAnsiTheme="majorHAnsi"/>
          <w:color w:val="000000"/>
        </w:rPr>
      </w:pPr>
      <w:r w:rsidRPr="00DC10DC">
        <w:rPr>
          <w:rFonts w:asciiTheme="majorHAnsi" w:hAnsiTheme="majorHAnsi"/>
          <w:color w:val="000000"/>
        </w:rPr>
        <w:t xml:space="preserve">Ai fini della determinazione degli investimenti ammissibili e dei contributi concedibili, per i soli </w:t>
      </w:r>
      <w:r w:rsidR="00034D9B" w:rsidRPr="00DC10DC">
        <w:rPr>
          <w:rFonts w:asciiTheme="majorHAnsi" w:hAnsiTheme="majorHAnsi"/>
          <w:color w:val="000000"/>
        </w:rPr>
        <w:t>P</w:t>
      </w:r>
      <w:r w:rsidRPr="00DC10DC">
        <w:rPr>
          <w:rFonts w:asciiTheme="majorHAnsi" w:hAnsiTheme="majorHAnsi"/>
          <w:color w:val="000000"/>
        </w:rPr>
        <w:t>rogrammi di investimento ammessi in graduatoria</w:t>
      </w:r>
      <w:r w:rsidR="00A764DE" w:rsidRPr="00DC10DC">
        <w:rPr>
          <w:rFonts w:asciiTheme="majorHAnsi" w:hAnsiTheme="majorHAnsi"/>
          <w:color w:val="000000"/>
        </w:rPr>
        <w:t>, il Comitato si deve pronunciare sui singoli progetti che ne fanno parte</w:t>
      </w:r>
      <w:r w:rsidR="00477BA4" w:rsidRPr="00DC10DC">
        <w:rPr>
          <w:rFonts w:asciiTheme="majorHAnsi" w:hAnsiTheme="majorHAnsi"/>
          <w:color w:val="000000"/>
        </w:rPr>
        <w:t xml:space="preserve"> senza alcuna ulteriore graduatoria</w:t>
      </w:r>
      <w:r w:rsidR="0050054F" w:rsidRPr="00DC10DC">
        <w:rPr>
          <w:rFonts w:asciiTheme="majorHAnsi" w:hAnsiTheme="majorHAnsi"/>
          <w:color w:val="000000"/>
        </w:rPr>
        <w:t>.</w:t>
      </w:r>
      <w:r w:rsidR="00591005" w:rsidRPr="00DC10DC">
        <w:rPr>
          <w:rFonts w:asciiTheme="majorHAnsi" w:hAnsiTheme="majorHAnsi"/>
          <w:color w:val="000000"/>
        </w:rPr>
        <w:t xml:space="preserve"> </w:t>
      </w:r>
      <w:r w:rsidR="00105AEE" w:rsidRPr="00DC10DC">
        <w:rPr>
          <w:rFonts w:asciiTheme="majorHAnsi" w:hAnsiTheme="majorHAnsi"/>
          <w:color w:val="000000"/>
        </w:rPr>
        <w:t>V</w:t>
      </w:r>
      <w:r w:rsidR="00034D9B" w:rsidRPr="00DC10DC">
        <w:rPr>
          <w:rFonts w:asciiTheme="majorHAnsi" w:hAnsiTheme="majorHAnsi"/>
        </w:rPr>
        <w:t>engono mantenuti nel P</w:t>
      </w:r>
      <w:r w:rsidRPr="00DC10DC">
        <w:rPr>
          <w:rFonts w:asciiTheme="majorHAnsi" w:hAnsiTheme="majorHAnsi"/>
        </w:rPr>
        <w:t>rogramma solamente i progetti</w:t>
      </w:r>
      <w:r w:rsidR="006C0D27" w:rsidRPr="00DC10DC">
        <w:rPr>
          <w:rFonts w:asciiTheme="majorHAnsi" w:hAnsiTheme="majorHAnsi"/>
        </w:rPr>
        <w:t>,</w:t>
      </w:r>
      <w:r w:rsidRPr="00DC10DC">
        <w:rPr>
          <w:rFonts w:asciiTheme="majorHAnsi" w:hAnsiTheme="majorHAnsi"/>
        </w:rPr>
        <w:t xml:space="preserve"> che coerentemente alla valutazione generale</w:t>
      </w:r>
      <w:r w:rsidR="006C0D27" w:rsidRPr="00DC10DC">
        <w:rPr>
          <w:rFonts w:asciiTheme="majorHAnsi" w:hAnsiTheme="majorHAnsi"/>
        </w:rPr>
        <w:t>,</w:t>
      </w:r>
      <w:r w:rsidRPr="00DC10DC">
        <w:rPr>
          <w:rFonts w:asciiTheme="majorHAnsi" w:hAnsiTheme="majorHAnsi"/>
        </w:rPr>
        <w:t xml:space="preserve"> rispett</w:t>
      </w:r>
      <w:r w:rsidR="006C0D27" w:rsidRPr="00DC10DC">
        <w:rPr>
          <w:rFonts w:asciiTheme="majorHAnsi" w:hAnsiTheme="majorHAnsi"/>
        </w:rPr>
        <w:t>i</w:t>
      </w:r>
      <w:r w:rsidRPr="00DC10DC">
        <w:rPr>
          <w:rFonts w:asciiTheme="majorHAnsi" w:hAnsiTheme="majorHAnsi"/>
        </w:rPr>
        <w:t>no entrambe le due condizioni sopra richiamate in termini di punteggio complessivo e su ogni singolo criterio</w:t>
      </w:r>
      <w:r w:rsidR="00591005" w:rsidRPr="00DC10DC">
        <w:rPr>
          <w:rFonts w:asciiTheme="majorHAnsi" w:hAnsiTheme="majorHAnsi"/>
        </w:rPr>
        <w:t xml:space="preserve"> di valutazione specifico.</w:t>
      </w:r>
      <w:r w:rsidR="00BD05F7" w:rsidRPr="00DC10DC">
        <w:rPr>
          <w:rFonts w:asciiTheme="majorHAnsi" w:hAnsiTheme="majorHAnsi"/>
          <w:color w:val="FF0000"/>
        </w:rPr>
        <w:t xml:space="preserve"> </w:t>
      </w:r>
    </w:p>
    <w:p w:rsidR="005F378E" w:rsidRPr="00DC10DC" w:rsidRDefault="00F526D6">
      <w:pPr>
        <w:spacing w:after="120" w:line="240" w:lineRule="auto"/>
        <w:jc w:val="both"/>
        <w:rPr>
          <w:rFonts w:asciiTheme="majorHAnsi" w:hAnsiTheme="majorHAnsi"/>
          <w:color w:val="000000"/>
        </w:rPr>
      </w:pPr>
      <w:r w:rsidRPr="00DC10DC">
        <w:rPr>
          <w:rFonts w:asciiTheme="majorHAnsi" w:hAnsiTheme="majorHAnsi"/>
          <w:color w:val="000000"/>
        </w:rPr>
        <w:t>Il Comitato può anche prevedere il mantenimento dei progetti,</w:t>
      </w:r>
      <w:r w:rsidRPr="00DC10DC">
        <w:rPr>
          <w:rFonts w:asciiTheme="majorHAnsi" w:hAnsiTheme="majorHAnsi"/>
        </w:rPr>
        <w:t xml:space="preserve"> operando dei </w:t>
      </w:r>
      <w:r w:rsidRPr="00DC10DC">
        <w:rPr>
          <w:rFonts w:asciiTheme="majorHAnsi" w:hAnsiTheme="majorHAnsi"/>
          <w:b/>
        </w:rPr>
        <w:t xml:space="preserve">tagli alle voci di spesa </w:t>
      </w:r>
      <w:r w:rsidRPr="00DC10DC">
        <w:rPr>
          <w:rFonts w:asciiTheme="majorHAnsi" w:hAnsiTheme="majorHAnsi"/>
        </w:rPr>
        <w:t>non coerenti con le finalità, gli obiettivi e le linee di attività previsti dal</w:t>
      </w:r>
      <w:r w:rsidR="00502A15" w:rsidRPr="00DC10DC">
        <w:rPr>
          <w:rFonts w:asciiTheme="majorHAnsi" w:hAnsiTheme="majorHAnsi"/>
        </w:rPr>
        <w:t xml:space="preserve"> presente</w:t>
      </w:r>
      <w:r w:rsidRPr="00DC10DC">
        <w:rPr>
          <w:rFonts w:asciiTheme="majorHAnsi" w:hAnsiTheme="majorHAnsi"/>
        </w:rPr>
        <w:t xml:space="preserve"> </w:t>
      </w:r>
      <w:r w:rsidR="00E44459" w:rsidRPr="00DC10DC">
        <w:rPr>
          <w:rFonts w:asciiTheme="majorHAnsi" w:hAnsiTheme="majorHAnsi"/>
        </w:rPr>
        <w:t>b</w:t>
      </w:r>
      <w:r w:rsidRPr="00DC10DC">
        <w:rPr>
          <w:rFonts w:asciiTheme="majorHAnsi" w:hAnsiTheme="majorHAnsi"/>
        </w:rPr>
        <w:t>ando e/o ridimensionare le spese che verranno giudicate sovrastimate, incongrue o inutili rispetto alle attività da svolgere.</w:t>
      </w:r>
    </w:p>
    <w:p w:rsidR="005F378E" w:rsidRPr="00DC10DC" w:rsidRDefault="002E6736">
      <w:pPr>
        <w:tabs>
          <w:tab w:val="left" w:pos="9356"/>
        </w:tabs>
        <w:spacing w:after="120" w:line="240" w:lineRule="auto"/>
        <w:jc w:val="both"/>
        <w:rPr>
          <w:rFonts w:asciiTheme="majorHAnsi" w:hAnsiTheme="majorHAnsi"/>
        </w:rPr>
      </w:pPr>
      <w:r w:rsidRPr="00DC10DC">
        <w:rPr>
          <w:rFonts w:asciiTheme="majorHAnsi" w:hAnsiTheme="majorHAnsi"/>
        </w:rPr>
        <w:t xml:space="preserve">In conclusione </w:t>
      </w:r>
      <w:r w:rsidR="00F526D6" w:rsidRPr="00DC10DC">
        <w:rPr>
          <w:rFonts w:asciiTheme="majorHAnsi" w:hAnsiTheme="majorHAnsi"/>
        </w:rPr>
        <w:t xml:space="preserve">si procede a redigere la graduatoria comprensiva delle entità dell’investimento e del contributo regionale e si stabiliscono le imprese ammesse e finanziate, le imprese </w:t>
      </w:r>
      <w:r w:rsidR="00D549D0" w:rsidRPr="00DC10DC">
        <w:rPr>
          <w:rFonts w:asciiTheme="majorHAnsi" w:hAnsiTheme="majorHAnsi"/>
        </w:rPr>
        <w:t xml:space="preserve">ammesse </w:t>
      </w:r>
      <w:r w:rsidR="00F526D6" w:rsidRPr="00DC10DC">
        <w:rPr>
          <w:rFonts w:asciiTheme="majorHAnsi" w:hAnsiTheme="majorHAnsi"/>
        </w:rPr>
        <w:t>ma non finanziate per esaurimento delle risorse</w:t>
      </w:r>
      <w:r w:rsidR="00D549D0" w:rsidRPr="00DC10DC">
        <w:rPr>
          <w:rFonts w:asciiTheme="majorHAnsi" w:hAnsiTheme="majorHAnsi"/>
        </w:rPr>
        <w:t xml:space="preserve"> e</w:t>
      </w:r>
      <w:r w:rsidR="00F526D6" w:rsidRPr="00DC10DC">
        <w:rPr>
          <w:rFonts w:asciiTheme="majorHAnsi" w:hAnsiTheme="majorHAnsi"/>
        </w:rPr>
        <w:t xml:space="preserve"> le imprese non </w:t>
      </w:r>
      <w:r w:rsidR="00564741" w:rsidRPr="00DC10DC">
        <w:rPr>
          <w:rFonts w:asciiTheme="majorHAnsi" w:hAnsiTheme="majorHAnsi"/>
        </w:rPr>
        <w:t>ammesse.</w:t>
      </w:r>
      <w:r w:rsidR="00F526D6" w:rsidRPr="00DC10DC">
        <w:rPr>
          <w:rFonts w:asciiTheme="majorHAnsi" w:hAnsiTheme="majorHAnsi"/>
        </w:rPr>
        <w:t xml:space="preserve"> Le imprese </w:t>
      </w:r>
      <w:r w:rsidR="00564741" w:rsidRPr="00DC10DC">
        <w:rPr>
          <w:rFonts w:asciiTheme="majorHAnsi" w:hAnsiTheme="majorHAnsi"/>
        </w:rPr>
        <w:t xml:space="preserve">ammesse, </w:t>
      </w:r>
      <w:r w:rsidR="00F526D6" w:rsidRPr="00DC10DC">
        <w:rPr>
          <w:rFonts w:asciiTheme="majorHAnsi" w:hAnsiTheme="majorHAnsi"/>
        </w:rPr>
        <w:t>ma non finanziate</w:t>
      </w:r>
      <w:r w:rsidR="000A0257" w:rsidRPr="00DC10DC">
        <w:rPr>
          <w:rFonts w:asciiTheme="majorHAnsi" w:hAnsiTheme="majorHAnsi"/>
        </w:rPr>
        <w:t>,</w:t>
      </w:r>
      <w:r w:rsidR="00F526D6" w:rsidRPr="00DC10DC">
        <w:rPr>
          <w:rFonts w:asciiTheme="majorHAnsi" w:hAnsiTheme="majorHAnsi"/>
        </w:rPr>
        <w:t xml:space="preserve"> </w:t>
      </w:r>
      <w:r w:rsidR="003F2F14" w:rsidRPr="00DC10DC">
        <w:rPr>
          <w:rFonts w:asciiTheme="majorHAnsi" w:hAnsiTheme="majorHAnsi"/>
        </w:rPr>
        <w:t xml:space="preserve">potranno ottenere il </w:t>
      </w:r>
      <w:r w:rsidR="00F526D6" w:rsidRPr="00DC10DC">
        <w:rPr>
          <w:rFonts w:asciiTheme="majorHAnsi" w:hAnsiTheme="majorHAnsi"/>
        </w:rPr>
        <w:t xml:space="preserve">finanziamento successivamente a seguito di nuove disponibilità finanziarie sul bilancio regionale a valere su </w:t>
      </w:r>
      <w:r w:rsidR="009F3FD1" w:rsidRPr="00DC10DC">
        <w:rPr>
          <w:rFonts w:asciiTheme="majorHAnsi" w:hAnsiTheme="majorHAnsi"/>
        </w:rPr>
        <w:t xml:space="preserve">fondi </w:t>
      </w:r>
      <w:r w:rsidR="00F526D6" w:rsidRPr="00DC10DC">
        <w:rPr>
          <w:rFonts w:asciiTheme="majorHAnsi" w:hAnsiTheme="majorHAnsi"/>
        </w:rPr>
        <w:t>regionali</w:t>
      </w:r>
      <w:r w:rsidR="002F512F" w:rsidRPr="00DC10DC">
        <w:rPr>
          <w:rFonts w:asciiTheme="majorHAnsi" w:hAnsiTheme="majorHAnsi"/>
        </w:rPr>
        <w:t xml:space="preserve"> e/</w:t>
      </w:r>
      <w:r w:rsidR="00F526D6" w:rsidRPr="00DC10DC">
        <w:rPr>
          <w:rFonts w:asciiTheme="majorHAnsi" w:hAnsiTheme="majorHAnsi"/>
        </w:rPr>
        <w:t>o europe</w:t>
      </w:r>
      <w:r w:rsidR="00DA2935" w:rsidRPr="00DC10DC">
        <w:rPr>
          <w:rFonts w:asciiTheme="majorHAnsi" w:hAnsiTheme="majorHAnsi"/>
        </w:rPr>
        <w:t>i</w:t>
      </w:r>
      <w:r w:rsidR="00F526D6" w:rsidRPr="00DC10DC">
        <w:rPr>
          <w:rFonts w:asciiTheme="majorHAnsi" w:hAnsiTheme="majorHAnsi"/>
        </w:rPr>
        <w:t>.</w:t>
      </w:r>
    </w:p>
    <w:p w:rsidR="005F378E" w:rsidRPr="00DC10DC" w:rsidRDefault="00F526D6">
      <w:pPr>
        <w:numPr>
          <w:ilvl w:val="0"/>
          <w:numId w:val="8"/>
        </w:numPr>
        <w:pBdr>
          <w:top w:val="nil"/>
          <w:left w:val="nil"/>
          <w:bottom w:val="nil"/>
          <w:right w:val="nil"/>
          <w:between w:val="nil"/>
        </w:pBdr>
        <w:tabs>
          <w:tab w:val="left" w:pos="9356"/>
        </w:tabs>
        <w:spacing w:after="120" w:line="240" w:lineRule="auto"/>
        <w:jc w:val="both"/>
        <w:rPr>
          <w:rFonts w:asciiTheme="majorHAnsi" w:hAnsiTheme="majorHAnsi"/>
          <w:color w:val="000000"/>
        </w:rPr>
      </w:pPr>
      <w:r w:rsidRPr="00DC10DC">
        <w:rPr>
          <w:rFonts w:asciiTheme="majorHAnsi" w:hAnsiTheme="majorHAnsi"/>
          <w:color w:val="000000"/>
        </w:rPr>
        <w:t>Il Comitato di valu</w:t>
      </w:r>
      <w:r w:rsidR="003F2F14" w:rsidRPr="00DC10DC">
        <w:rPr>
          <w:rFonts w:asciiTheme="majorHAnsi" w:hAnsiTheme="majorHAnsi"/>
          <w:color w:val="000000"/>
        </w:rPr>
        <w:t>tazione, in relazione ai Programm</w:t>
      </w:r>
      <w:r w:rsidRPr="00DC10DC">
        <w:rPr>
          <w:rFonts w:asciiTheme="majorHAnsi" w:hAnsiTheme="majorHAnsi"/>
          <w:color w:val="000000"/>
        </w:rPr>
        <w:t xml:space="preserve">i risultati ammissibili, può indicare al Dirigente del Settore Industria Artigianato e Credito </w:t>
      </w:r>
      <w:r w:rsidRPr="00DC10DC">
        <w:rPr>
          <w:rFonts w:asciiTheme="majorHAnsi" w:hAnsiTheme="majorHAnsi"/>
          <w:b/>
          <w:color w:val="000000"/>
        </w:rPr>
        <w:t xml:space="preserve">prescrizioni operative </w:t>
      </w:r>
      <w:r w:rsidRPr="00DC10DC">
        <w:rPr>
          <w:rFonts w:asciiTheme="majorHAnsi" w:hAnsiTheme="majorHAnsi"/>
          <w:b/>
          <w:bCs/>
          <w:color w:val="000000"/>
        </w:rPr>
        <w:t xml:space="preserve">e </w:t>
      </w:r>
      <w:r w:rsidRPr="00DC10DC">
        <w:rPr>
          <w:rFonts w:asciiTheme="majorHAnsi" w:hAnsiTheme="majorHAnsi"/>
          <w:b/>
          <w:color w:val="000000"/>
        </w:rPr>
        <w:t>richieste di integrazione non influenti sulla valutazione, che poss</w:t>
      </w:r>
      <w:r w:rsidR="003A6BDF" w:rsidRPr="00DC10DC">
        <w:rPr>
          <w:rFonts w:asciiTheme="majorHAnsi" w:hAnsiTheme="majorHAnsi"/>
          <w:b/>
          <w:color w:val="000000"/>
        </w:rPr>
        <w:t>a</w:t>
      </w:r>
      <w:r w:rsidRPr="00DC10DC">
        <w:rPr>
          <w:rFonts w:asciiTheme="majorHAnsi" w:hAnsiTheme="majorHAnsi"/>
          <w:b/>
          <w:color w:val="000000"/>
        </w:rPr>
        <w:t xml:space="preserve">no migliorare l’efficacia del </w:t>
      </w:r>
      <w:r w:rsidR="003F2F14" w:rsidRPr="00DC10DC">
        <w:rPr>
          <w:rFonts w:asciiTheme="majorHAnsi" w:hAnsiTheme="majorHAnsi"/>
          <w:b/>
          <w:color w:val="000000"/>
        </w:rPr>
        <w:t>P</w:t>
      </w:r>
      <w:r w:rsidRPr="00DC10DC">
        <w:rPr>
          <w:rFonts w:asciiTheme="majorHAnsi" w:hAnsiTheme="majorHAnsi"/>
          <w:b/>
          <w:color w:val="000000"/>
        </w:rPr>
        <w:t>rogramma di investimento</w:t>
      </w:r>
      <w:r w:rsidRPr="00DC10DC">
        <w:rPr>
          <w:rFonts w:asciiTheme="majorHAnsi" w:hAnsiTheme="majorHAnsi"/>
          <w:color w:val="000000"/>
        </w:rPr>
        <w:t xml:space="preserve">. Se ritenuto opportuno, il Dirigente convoca l’impresa per concordare tali interventi migliorativi. L’impresa trasmette il </w:t>
      </w:r>
      <w:r w:rsidR="00894E89" w:rsidRPr="00DC10DC">
        <w:rPr>
          <w:rFonts w:asciiTheme="majorHAnsi" w:hAnsiTheme="majorHAnsi"/>
          <w:color w:val="000000"/>
        </w:rPr>
        <w:t>P</w:t>
      </w:r>
      <w:r w:rsidRPr="00DC10DC">
        <w:rPr>
          <w:rFonts w:asciiTheme="majorHAnsi" w:hAnsiTheme="majorHAnsi"/>
          <w:color w:val="000000"/>
        </w:rPr>
        <w:t xml:space="preserve">rogramma </w:t>
      </w:r>
      <w:r w:rsidR="0043462C" w:rsidRPr="00DC10DC">
        <w:rPr>
          <w:rFonts w:asciiTheme="majorHAnsi" w:hAnsiTheme="majorHAnsi"/>
          <w:color w:val="000000"/>
        </w:rPr>
        <w:t xml:space="preserve">con </w:t>
      </w:r>
      <w:r w:rsidRPr="00DC10DC">
        <w:rPr>
          <w:rFonts w:asciiTheme="majorHAnsi" w:hAnsiTheme="majorHAnsi"/>
          <w:color w:val="000000"/>
        </w:rPr>
        <w:t>le integrazioni richieste entro</w:t>
      </w:r>
      <w:r w:rsidR="003621C5" w:rsidRPr="00DC10DC">
        <w:rPr>
          <w:rFonts w:asciiTheme="majorHAnsi" w:hAnsiTheme="majorHAnsi"/>
          <w:color w:val="000000"/>
        </w:rPr>
        <w:t xml:space="preserve"> i successivi</w:t>
      </w:r>
      <w:r w:rsidR="00030F63" w:rsidRPr="00DC10DC">
        <w:rPr>
          <w:rFonts w:asciiTheme="majorHAnsi" w:hAnsiTheme="majorHAnsi"/>
          <w:color w:val="000000"/>
        </w:rPr>
        <w:t xml:space="preserve"> </w:t>
      </w:r>
      <w:r w:rsidR="00123F33" w:rsidRPr="00DC10DC">
        <w:rPr>
          <w:rFonts w:asciiTheme="majorHAnsi" w:hAnsiTheme="majorHAnsi"/>
          <w:color w:val="000000"/>
        </w:rPr>
        <w:t xml:space="preserve">15 </w:t>
      </w:r>
      <w:r w:rsidRPr="00DC10DC">
        <w:rPr>
          <w:rFonts w:asciiTheme="majorHAnsi" w:hAnsiTheme="majorHAnsi"/>
          <w:color w:val="000000"/>
        </w:rPr>
        <w:t>giorni</w:t>
      </w:r>
      <w:r w:rsidR="00123F33" w:rsidRPr="00DC10DC">
        <w:rPr>
          <w:rFonts w:asciiTheme="majorHAnsi" w:hAnsiTheme="majorHAnsi"/>
          <w:color w:val="000000"/>
        </w:rPr>
        <w:t>.</w:t>
      </w:r>
    </w:p>
    <w:p w:rsidR="00D2537E" w:rsidRPr="00DC10DC" w:rsidRDefault="00894E89" w:rsidP="00D2537E">
      <w:pPr>
        <w:tabs>
          <w:tab w:val="left" w:pos="9356"/>
        </w:tabs>
        <w:spacing w:after="120" w:line="240" w:lineRule="auto"/>
        <w:jc w:val="both"/>
        <w:rPr>
          <w:rFonts w:asciiTheme="majorHAnsi" w:hAnsiTheme="majorHAnsi"/>
        </w:rPr>
      </w:pPr>
      <w:r w:rsidRPr="00DC10DC">
        <w:rPr>
          <w:rFonts w:asciiTheme="majorHAnsi" w:hAnsiTheme="majorHAnsi"/>
        </w:rPr>
        <w:t>La Regione finanzia i P</w:t>
      </w:r>
      <w:r w:rsidR="00F526D6" w:rsidRPr="00DC10DC">
        <w:rPr>
          <w:rFonts w:asciiTheme="majorHAnsi" w:hAnsiTheme="majorHAnsi"/>
        </w:rPr>
        <w:t>rogrammi di investimento (comprensivi dei diversi progetti) per scorrimento della graduatoria in ordine di punteggio fino ad esaurimento delle risorse disponibili; può provvedere a successivi scorrimenti sulla base della messa a disposizione di risorse aggiuntive a valere sulle risorse regionali</w:t>
      </w:r>
      <w:r w:rsidR="00D17CE4" w:rsidRPr="00DC10DC">
        <w:rPr>
          <w:rFonts w:asciiTheme="majorHAnsi" w:hAnsiTheme="majorHAnsi"/>
        </w:rPr>
        <w:t xml:space="preserve"> </w:t>
      </w:r>
      <w:r w:rsidR="002832CD" w:rsidRPr="00DC10DC">
        <w:rPr>
          <w:rFonts w:asciiTheme="majorHAnsi" w:hAnsiTheme="majorHAnsi"/>
        </w:rPr>
        <w:t>e/o</w:t>
      </w:r>
      <w:r w:rsidR="00F526D6" w:rsidRPr="00DC10DC">
        <w:rPr>
          <w:rFonts w:asciiTheme="majorHAnsi" w:hAnsiTheme="majorHAnsi"/>
        </w:rPr>
        <w:t xml:space="preserve"> sui fondi europei</w:t>
      </w:r>
      <w:r w:rsidR="00D17CE4" w:rsidRPr="00DC10DC">
        <w:rPr>
          <w:rFonts w:asciiTheme="majorHAnsi" w:hAnsiTheme="majorHAnsi"/>
        </w:rPr>
        <w:t>.</w:t>
      </w:r>
      <w:r w:rsidR="00D2537E" w:rsidRPr="00DC10DC">
        <w:rPr>
          <w:rFonts w:asciiTheme="majorHAnsi" w:hAnsiTheme="majorHAnsi"/>
        </w:rPr>
        <w:t xml:space="preserve"> </w:t>
      </w:r>
    </w:p>
    <w:p w:rsidR="005F378E" w:rsidRPr="00DC10DC" w:rsidRDefault="005F378E">
      <w:pPr>
        <w:pBdr>
          <w:top w:val="nil"/>
          <w:left w:val="nil"/>
          <w:bottom w:val="nil"/>
          <w:right w:val="nil"/>
          <w:between w:val="nil"/>
        </w:pBdr>
        <w:tabs>
          <w:tab w:val="left" w:pos="0"/>
          <w:tab w:val="left" w:pos="851"/>
          <w:tab w:val="left" w:pos="9356"/>
        </w:tabs>
        <w:spacing w:after="120" w:line="240" w:lineRule="auto"/>
        <w:jc w:val="both"/>
        <w:rPr>
          <w:rFonts w:asciiTheme="majorHAnsi" w:hAnsiTheme="majorHAnsi"/>
          <w:b/>
          <w:color w:val="000000"/>
        </w:rPr>
      </w:pPr>
    </w:p>
    <w:p w:rsidR="005F378E" w:rsidRPr="00DC10DC" w:rsidRDefault="00F526D6">
      <w:pPr>
        <w:pBdr>
          <w:top w:val="nil"/>
          <w:left w:val="nil"/>
          <w:bottom w:val="nil"/>
          <w:right w:val="nil"/>
          <w:between w:val="nil"/>
        </w:pBdr>
        <w:tabs>
          <w:tab w:val="left" w:pos="0"/>
          <w:tab w:val="left" w:pos="851"/>
          <w:tab w:val="left" w:pos="9356"/>
        </w:tabs>
        <w:spacing w:after="120" w:line="240" w:lineRule="auto"/>
        <w:jc w:val="both"/>
        <w:rPr>
          <w:rFonts w:asciiTheme="majorHAnsi" w:hAnsiTheme="majorHAnsi"/>
          <w:b/>
          <w:i/>
          <w:color w:val="000000"/>
        </w:rPr>
      </w:pPr>
      <w:r w:rsidRPr="00DC10DC">
        <w:rPr>
          <w:rFonts w:asciiTheme="majorHAnsi" w:hAnsiTheme="majorHAnsi"/>
          <w:b/>
          <w:i/>
          <w:color w:val="000000"/>
        </w:rPr>
        <w:t xml:space="preserve">Fase 3. Approvazione del </w:t>
      </w:r>
      <w:r w:rsidR="003B283B" w:rsidRPr="00DC10DC">
        <w:rPr>
          <w:rFonts w:asciiTheme="majorHAnsi" w:hAnsiTheme="majorHAnsi"/>
          <w:b/>
          <w:i/>
          <w:color w:val="000000"/>
        </w:rPr>
        <w:t>P</w:t>
      </w:r>
      <w:r w:rsidRPr="00DC10DC">
        <w:rPr>
          <w:rFonts w:asciiTheme="majorHAnsi" w:hAnsiTheme="majorHAnsi"/>
          <w:b/>
          <w:i/>
          <w:color w:val="000000"/>
        </w:rPr>
        <w:t xml:space="preserve">rogramma di investimento e dello schema di </w:t>
      </w:r>
      <w:r w:rsidR="00894E89" w:rsidRPr="00DC10DC">
        <w:rPr>
          <w:rFonts w:asciiTheme="majorHAnsi" w:hAnsiTheme="majorHAnsi"/>
          <w:b/>
          <w:i/>
          <w:color w:val="000000"/>
        </w:rPr>
        <w:t>A</w:t>
      </w:r>
      <w:r w:rsidRPr="00DC10DC">
        <w:rPr>
          <w:rFonts w:asciiTheme="majorHAnsi" w:hAnsiTheme="majorHAnsi"/>
          <w:b/>
          <w:i/>
          <w:color w:val="000000"/>
        </w:rPr>
        <w:t>ccordo</w:t>
      </w:r>
    </w:p>
    <w:p w:rsidR="005F378E" w:rsidRPr="00DC10DC" w:rsidRDefault="00F526D6">
      <w:pPr>
        <w:tabs>
          <w:tab w:val="left" w:pos="9356"/>
        </w:tabs>
        <w:spacing w:after="120" w:line="240" w:lineRule="auto"/>
        <w:jc w:val="both"/>
        <w:rPr>
          <w:rFonts w:asciiTheme="majorHAnsi" w:hAnsiTheme="majorHAnsi"/>
          <w:color w:val="000000"/>
        </w:rPr>
      </w:pPr>
      <w:r w:rsidRPr="00DC10DC">
        <w:rPr>
          <w:rFonts w:asciiTheme="majorHAnsi" w:hAnsiTheme="majorHAnsi"/>
        </w:rPr>
        <w:t>La struttura regionale competente approva</w:t>
      </w:r>
      <w:r w:rsidR="00C318E0" w:rsidRPr="00DC10DC">
        <w:rPr>
          <w:rFonts w:asciiTheme="majorHAnsi" w:hAnsiTheme="majorHAnsi"/>
        </w:rPr>
        <w:t>,</w:t>
      </w:r>
      <w:r w:rsidR="0026763A" w:rsidRPr="00DC10DC">
        <w:rPr>
          <w:rFonts w:asciiTheme="majorHAnsi" w:hAnsiTheme="majorHAnsi"/>
        </w:rPr>
        <w:t xml:space="preserve"> </w:t>
      </w:r>
      <w:r w:rsidR="0052688D" w:rsidRPr="00DC10DC">
        <w:rPr>
          <w:rFonts w:asciiTheme="majorHAnsi" w:hAnsiTheme="majorHAnsi"/>
        </w:rPr>
        <w:t>con decreto del Dirigente</w:t>
      </w:r>
      <w:r w:rsidR="00E35B09" w:rsidRPr="00DC10DC">
        <w:rPr>
          <w:rFonts w:asciiTheme="majorHAnsi" w:hAnsiTheme="majorHAnsi"/>
        </w:rPr>
        <w:t xml:space="preserve"> del S</w:t>
      </w:r>
      <w:r w:rsidR="00EA3501" w:rsidRPr="00DC10DC">
        <w:rPr>
          <w:rFonts w:asciiTheme="majorHAnsi" w:hAnsiTheme="majorHAnsi"/>
        </w:rPr>
        <w:t>e</w:t>
      </w:r>
      <w:r w:rsidR="00E35B09" w:rsidRPr="00DC10DC">
        <w:rPr>
          <w:rFonts w:asciiTheme="majorHAnsi" w:hAnsiTheme="majorHAnsi"/>
        </w:rPr>
        <w:t xml:space="preserve">ttore Industria, Artigianato e </w:t>
      </w:r>
      <w:r w:rsidR="00EA3501" w:rsidRPr="00DC10DC">
        <w:rPr>
          <w:rFonts w:asciiTheme="majorHAnsi" w:hAnsiTheme="majorHAnsi"/>
        </w:rPr>
        <w:t>C</w:t>
      </w:r>
      <w:r w:rsidR="00E35B09" w:rsidRPr="00DC10DC">
        <w:rPr>
          <w:rFonts w:asciiTheme="majorHAnsi" w:hAnsiTheme="majorHAnsi"/>
        </w:rPr>
        <w:t>redito</w:t>
      </w:r>
      <w:r w:rsidR="00C318E0" w:rsidRPr="00DC10DC">
        <w:rPr>
          <w:rFonts w:asciiTheme="majorHAnsi" w:hAnsiTheme="majorHAnsi"/>
        </w:rPr>
        <w:t>,</w:t>
      </w:r>
      <w:r w:rsidRPr="00DC10DC">
        <w:rPr>
          <w:rFonts w:asciiTheme="majorHAnsi" w:hAnsiTheme="majorHAnsi"/>
        </w:rPr>
        <w:t xml:space="preserve"> la graduatoria con gli </w:t>
      </w:r>
      <w:r w:rsidR="003D1ED8" w:rsidRPr="00DC10DC">
        <w:rPr>
          <w:rFonts w:asciiTheme="majorHAnsi" w:hAnsiTheme="majorHAnsi"/>
        </w:rPr>
        <w:t>schemi di accordo contenenti i P</w:t>
      </w:r>
      <w:r w:rsidRPr="00DC10DC">
        <w:rPr>
          <w:rFonts w:asciiTheme="majorHAnsi" w:hAnsiTheme="majorHAnsi"/>
        </w:rPr>
        <w:t>rogrammi di investiment</w:t>
      </w:r>
      <w:r w:rsidR="002832CD" w:rsidRPr="00DC10DC">
        <w:rPr>
          <w:rFonts w:asciiTheme="majorHAnsi" w:hAnsiTheme="majorHAnsi"/>
        </w:rPr>
        <w:t>o</w:t>
      </w:r>
      <w:r w:rsidRPr="00DC10DC">
        <w:rPr>
          <w:rFonts w:asciiTheme="majorHAnsi" w:hAnsiTheme="majorHAnsi"/>
        </w:rPr>
        <w:t>.</w:t>
      </w:r>
      <w:r w:rsidRPr="00DC10DC">
        <w:rPr>
          <w:rFonts w:asciiTheme="majorHAnsi" w:hAnsiTheme="majorHAnsi"/>
          <w:color w:val="000000"/>
        </w:rPr>
        <w:t xml:space="preserve"> Il provvedimento</w:t>
      </w:r>
      <w:r w:rsidR="004A7B13" w:rsidRPr="00DC10DC">
        <w:rPr>
          <w:rFonts w:asciiTheme="majorHAnsi" w:hAnsiTheme="majorHAnsi"/>
          <w:color w:val="000000"/>
        </w:rPr>
        <w:t>, inoltre</w:t>
      </w:r>
      <w:r w:rsidR="007F5BE9" w:rsidRPr="00DC10DC">
        <w:rPr>
          <w:rFonts w:asciiTheme="majorHAnsi" w:hAnsiTheme="majorHAnsi"/>
          <w:color w:val="000000"/>
        </w:rPr>
        <w:t>, stabilisce</w:t>
      </w:r>
      <w:r w:rsidR="00EF7743" w:rsidRPr="00DC10DC">
        <w:rPr>
          <w:rFonts w:asciiTheme="majorHAnsi" w:hAnsiTheme="majorHAnsi"/>
          <w:b/>
          <w:color w:val="000000"/>
        </w:rPr>
        <w:t xml:space="preserve"> </w:t>
      </w:r>
      <w:r w:rsidR="00EF7743" w:rsidRPr="00DF10EF">
        <w:rPr>
          <w:rFonts w:asciiTheme="majorHAnsi" w:hAnsiTheme="majorHAnsi"/>
          <w:color w:val="000000"/>
        </w:rPr>
        <w:t>la</w:t>
      </w:r>
      <w:r w:rsidR="00EF7743" w:rsidRPr="00DC10DC">
        <w:rPr>
          <w:rFonts w:asciiTheme="majorHAnsi" w:hAnsiTheme="majorHAnsi"/>
          <w:b/>
          <w:color w:val="000000"/>
        </w:rPr>
        <w:t xml:space="preserve"> spesa ammissibile </w:t>
      </w:r>
      <w:r w:rsidR="00EF7743" w:rsidRPr="00DF10EF">
        <w:rPr>
          <w:rFonts w:asciiTheme="majorHAnsi" w:hAnsiTheme="majorHAnsi"/>
          <w:color w:val="000000"/>
        </w:rPr>
        <w:t>e le</w:t>
      </w:r>
      <w:r w:rsidR="00EF7743" w:rsidRPr="00DC10DC">
        <w:rPr>
          <w:rFonts w:asciiTheme="majorHAnsi" w:hAnsiTheme="majorHAnsi"/>
          <w:b/>
          <w:color w:val="000000"/>
        </w:rPr>
        <w:t xml:space="preserve"> agevolazioni spettanti</w:t>
      </w:r>
      <w:r w:rsidRPr="00DC10DC">
        <w:rPr>
          <w:rFonts w:asciiTheme="majorHAnsi" w:hAnsiTheme="majorHAnsi"/>
          <w:color w:val="000000"/>
        </w:rPr>
        <w:t xml:space="preserve"> per ogni singolo progetto</w:t>
      </w:r>
      <w:r w:rsidR="00777E57" w:rsidRPr="00DC10DC">
        <w:rPr>
          <w:rFonts w:asciiTheme="majorHAnsi" w:hAnsiTheme="majorHAnsi"/>
          <w:color w:val="000000"/>
        </w:rPr>
        <w:t>,</w:t>
      </w:r>
      <w:r w:rsidRPr="00DC10DC">
        <w:rPr>
          <w:rFonts w:asciiTheme="majorHAnsi" w:hAnsiTheme="majorHAnsi"/>
          <w:color w:val="000000"/>
        </w:rPr>
        <w:t xml:space="preserve"> </w:t>
      </w:r>
      <w:r w:rsidR="00E801E0" w:rsidRPr="00DC10DC">
        <w:rPr>
          <w:rFonts w:asciiTheme="majorHAnsi" w:hAnsiTheme="majorHAnsi"/>
          <w:color w:val="000000"/>
        </w:rPr>
        <w:t>previsto da</w:t>
      </w:r>
      <w:r w:rsidR="004A644A" w:rsidRPr="00DC10DC">
        <w:rPr>
          <w:rFonts w:asciiTheme="majorHAnsi" w:hAnsiTheme="majorHAnsi"/>
          <w:color w:val="000000"/>
        </w:rPr>
        <w:t xml:space="preserve"> ciascun </w:t>
      </w:r>
      <w:r w:rsidR="003D1ED8" w:rsidRPr="00DC10DC">
        <w:rPr>
          <w:rFonts w:asciiTheme="majorHAnsi" w:hAnsiTheme="majorHAnsi"/>
          <w:color w:val="000000"/>
        </w:rPr>
        <w:t>P</w:t>
      </w:r>
      <w:r w:rsidR="00E801E0" w:rsidRPr="00DC10DC">
        <w:rPr>
          <w:rFonts w:asciiTheme="majorHAnsi" w:hAnsiTheme="majorHAnsi"/>
          <w:color w:val="000000"/>
        </w:rPr>
        <w:t xml:space="preserve">rogramma di investimento </w:t>
      </w:r>
      <w:r w:rsidR="004A644A" w:rsidRPr="00DC10DC">
        <w:rPr>
          <w:rFonts w:asciiTheme="majorHAnsi" w:hAnsiTheme="majorHAnsi"/>
          <w:color w:val="000000"/>
        </w:rPr>
        <w:t>ammesso al contributo.</w:t>
      </w:r>
    </w:p>
    <w:p w:rsidR="005F378E" w:rsidRPr="00DC10DC" w:rsidRDefault="00F526D6">
      <w:pPr>
        <w:tabs>
          <w:tab w:val="left" w:pos="9356"/>
        </w:tabs>
        <w:spacing w:after="120" w:line="240" w:lineRule="auto"/>
        <w:jc w:val="both"/>
        <w:rPr>
          <w:rFonts w:asciiTheme="majorHAnsi" w:hAnsiTheme="majorHAnsi"/>
        </w:rPr>
      </w:pPr>
      <w:r w:rsidRPr="00DC10DC">
        <w:rPr>
          <w:rFonts w:asciiTheme="majorHAnsi" w:hAnsiTheme="majorHAnsi"/>
          <w:color w:val="000000"/>
        </w:rPr>
        <w:t xml:space="preserve">Gli </w:t>
      </w:r>
      <w:r w:rsidR="004A0CDA" w:rsidRPr="00DC10DC">
        <w:rPr>
          <w:rFonts w:asciiTheme="majorHAnsi" w:hAnsiTheme="majorHAnsi"/>
          <w:color w:val="000000"/>
        </w:rPr>
        <w:t xml:space="preserve">schemi di </w:t>
      </w:r>
      <w:r w:rsidR="004A7B13" w:rsidRPr="00DC10DC">
        <w:rPr>
          <w:rFonts w:asciiTheme="majorHAnsi" w:hAnsiTheme="majorHAnsi"/>
          <w:color w:val="000000"/>
        </w:rPr>
        <w:t>A</w:t>
      </w:r>
      <w:r w:rsidRPr="00DC10DC">
        <w:rPr>
          <w:rFonts w:asciiTheme="majorHAnsi" w:hAnsiTheme="majorHAnsi"/>
          <w:color w:val="000000"/>
        </w:rPr>
        <w:t>ccord</w:t>
      </w:r>
      <w:r w:rsidR="004A0CDA" w:rsidRPr="00DC10DC">
        <w:rPr>
          <w:rFonts w:asciiTheme="majorHAnsi" w:hAnsiTheme="majorHAnsi"/>
          <w:color w:val="000000"/>
        </w:rPr>
        <w:t>o</w:t>
      </w:r>
      <w:r w:rsidRPr="00DC10DC">
        <w:rPr>
          <w:rFonts w:asciiTheme="majorHAnsi" w:hAnsiTheme="majorHAnsi"/>
          <w:color w:val="000000"/>
        </w:rPr>
        <w:t xml:space="preserve"> approvati</w:t>
      </w:r>
      <w:r w:rsidR="004A0CDA" w:rsidRPr="00DC10DC">
        <w:rPr>
          <w:rFonts w:asciiTheme="majorHAnsi" w:hAnsiTheme="majorHAnsi"/>
          <w:color w:val="000000"/>
        </w:rPr>
        <w:t>,</w:t>
      </w:r>
      <w:r w:rsidRPr="00DC10DC">
        <w:rPr>
          <w:rFonts w:asciiTheme="majorHAnsi" w:hAnsiTheme="majorHAnsi"/>
          <w:color w:val="000000"/>
        </w:rPr>
        <w:t xml:space="preserve"> vengono comunicati alle parti sociali e ai Comuni dove si svolgerà l’investimento produttivo.</w:t>
      </w:r>
    </w:p>
    <w:p w:rsidR="00522B0F" w:rsidRPr="00DC10DC" w:rsidRDefault="00F526D6">
      <w:pPr>
        <w:tabs>
          <w:tab w:val="left" w:pos="9356"/>
        </w:tabs>
        <w:spacing w:after="120" w:line="240" w:lineRule="auto"/>
        <w:jc w:val="both"/>
        <w:rPr>
          <w:rFonts w:asciiTheme="majorHAnsi" w:hAnsiTheme="majorHAnsi"/>
        </w:rPr>
      </w:pPr>
      <w:r w:rsidRPr="00DC10DC">
        <w:rPr>
          <w:rFonts w:asciiTheme="majorHAnsi" w:hAnsiTheme="majorHAnsi"/>
          <w:color w:val="000000"/>
        </w:rPr>
        <w:t xml:space="preserve">Il </w:t>
      </w:r>
      <w:r w:rsidRPr="00DC10DC">
        <w:rPr>
          <w:rFonts w:asciiTheme="majorHAnsi" w:hAnsiTheme="majorHAnsi"/>
        </w:rPr>
        <w:t xml:space="preserve">Dirigente </w:t>
      </w:r>
      <w:r w:rsidR="00A0628F" w:rsidRPr="00DC10DC">
        <w:rPr>
          <w:rFonts w:asciiTheme="majorHAnsi" w:hAnsiTheme="majorHAnsi"/>
        </w:rPr>
        <w:t>del</w:t>
      </w:r>
      <w:r w:rsidR="004A7B13" w:rsidRPr="00DC10DC">
        <w:rPr>
          <w:rFonts w:asciiTheme="majorHAnsi" w:hAnsiTheme="majorHAnsi"/>
        </w:rPr>
        <w:t xml:space="preserve"> Settore r</w:t>
      </w:r>
      <w:r w:rsidR="00A0628F" w:rsidRPr="00DC10DC">
        <w:rPr>
          <w:rFonts w:asciiTheme="majorHAnsi" w:hAnsiTheme="majorHAnsi"/>
        </w:rPr>
        <w:t xml:space="preserve">egionale </w:t>
      </w:r>
      <w:r w:rsidRPr="00DC10DC">
        <w:rPr>
          <w:rFonts w:asciiTheme="majorHAnsi" w:hAnsiTheme="majorHAnsi"/>
        </w:rPr>
        <w:t>competente</w:t>
      </w:r>
      <w:r w:rsidR="00A0628F" w:rsidRPr="00DC10DC">
        <w:rPr>
          <w:rFonts w:asciiTheme="majorHAnsi" w:hAnsiTheme="majorHAnsi"/>
        </w:rPr>
        <w:t>,</w:t>
      </w:r>
      <w:r w:rsidRPr="00DC10DC">
        <w:rPr>
          <w:rFonts w:asciiTheme="majorHAnsi" w:hAnsiTheme="majorHAnsi"/>
        </w:rPr>
        <w:t xml:space="preserve"> trasmette</w:t>
      </w:r>
      <w:r w:rsidR="00A0628F" w:rsidRPr="00DC10DC">
        <w:rPr>
          <w:rFonts w:asciiTheme="majorHAnsi" w:hAnsiTheme="majorHAnsi"/>
        </w:rPr>
        <w:t xml:space="preserve"> </w:t>
      </w:r>
      <w:r w:rsidR="00227943" w:rsidRPr="00DC10DC">
        <w:rPr>
          <w:rFonts w:asciiTheme="majorHAnsi" w:hAnsiTheme="majorHAnsi"/>
        </w:rPr>
        <w:t>anche</w:t>
      </w:r>
      <w:r w:rsidRPr="00DC10DC">
        <w:rPr>
          <w:rFonts w:asciiTheme="majorHAnsi" w:hAnsiTheme="majorHAnsi"/>
        </w:rPr>
        <w:t xml:space="preserve"> gli </w:t>
      </w:r>
      <w:r w:rsidR="004A7B13" w:rsidRPr="00DC10DC">
        <w:rPr>
          <w:rFonts w:asciiTheme="majorHAnsi" w:hAnsiTheme="majorHAnsi"/>
          <w:color w:val="000000"/>
        </w:rPr>
        <w:t>schemi di A</w:t>
      </w:r>
      <w:r w:rsidR="00227943" w:rsidRPr="00DC10DC">
        <w:rPr>
          <w:rFonts w:asciiTheme="majorHAnsi" w:hAnsiTheme="majorHAnsi"/>
          <w:color w:val="000000"/>
        </w:rPr>
        <w:t xml:space="preserve">ccordo </w:t>
      </w:r>
      <w:r w:rsidRPr="00DC10DC">
        <w:rPr>
          <w:rFonts w:asciiTheme="majorHAnsi" w:hAnsiTheme="majorHAnsi"/>
        </w:rPr>
        <w:t>ai dirigenti coinvolti nella ges</w:t>
      </w:r>
      <w:r w:rsidR="004A7B13" w:rsidRPr="00DC10DC">
        <w:rPr>
          <w:rFonts w:asciiTheme="majorHAnsi" w:hAnsiTheme="majorHAnsi"/>
        </w:rPr>
        <w:t>tione dei progetti inclusi nei P</w:t>
      </w:r>
      <w:r w:rsidRPr="00DC10DC">
        <w:rPr>
          <w:rFonts w:asciiTheme="majorHAnsi" w:hAnsiTheme="majorHAnsi"/>
        </w:rPr>
        <w:t>rogrammi di investimento approva</w:t>
      </w:r>
      <w:r w:rsidR="003709DB" w:rsidRPr="00DC10DC">
        <w:rPr>
          <w:rFonts w:asciiTheme="majorHAnsi" w:hAnsiTheme="majorHAnsi"/>
        </w:rPr>
        <w:t>t</w:t>
      </w:r>
      <w:r w:rsidRPr="00DC10DC">
        <w:rPr>
          <w:rFonts w:asciiTheme="majorHAnsi" w:hAnsiTheme="majorHAnsi"/>
        </w:rPr>
        <w:t xml:space="preserve">i, affinché provvedano all’adozione degli atti di propria competenza ai fini della concessione dei contributi e dell’impegno delle risorse. </w:t>
      </w:r>
    </w:p>
    <w:p w:rsidR="005F378E" w:rsidRPr="00DC10DC" w:rsidRDefault="00765772">
      <w:pPr>
        <w:tabs>
          <w:tab w:val="left" w:pos="9356"/>
        </w:tabs>
        <w:spacing w:after="120" w:line="240" w:lineRule="auto"/>
        <w:jc w:val="both"/>
        <w:rPr>
          <w:rFonts w:asciiTheme="majorHAnsi" w:hAnsiTheme="majorHAnsi"/>
          <w:color w:val="0000FF"/>
          <w:u w:val="single"/>
        </w:rPr>
      </w:pPr>
      <w:r w:rsidRPr="00DC10DC">
        <w:rPr>
          <w:rFonts w:asciiTheme="majorHAnsi" w:hAnsiTheme="majorHAnsi"/>
          <w:color w:val="000000"/>
        </w:rPr>
        <w:lastRenderedPageBreak/>
        <w:t xml:space="preserve">Il decreto di approvazione della graduatoria </w:t>
      </w:r>
      <w:r w:rsidR="00F526D6" w:rsidRPr="00DC10DC">
        <w:rPr>
          <w:rFonts w:asciiTheme="majorHAnsi" w:hAnsiTheme="majorHAnsi"/>
          <w:color w:val="000000"/>
        </w:rPr>
        <w:t xml:space="preserve">e </w:t>
      </w:r>
      <w:r w:rsidRPr="00DC10DC">
        <w:rPr>
          <w:rFonts w:asciiTheme="majorHAnsi" w:hAnsiTheme="majorHAnsi"/>
          <w:color w:val="000000"/>
        </w:rPr>
        <w:t>i relativi</w:t>
      </w:r>
      <w:r w:rsidR="00F526D6" w:rsidRPr="00DC10DC">
        <w:rPr>
          <w:rFonts w:asciiTheme="majorHAnsi" w:hAnsiTheme="majorHAnsi"/>
          <w:color w:val="000000"/>
        </w:rPr>
        <w:t xml:space="preserve"> allegati</w:t>
      </w:r>
      <w:r w:rsidR="0094498F" w:rsidRPr="00DC10DC">
        <w:rPr>
          <w:rFonts w:asciiTheme="majorHAnsi" w:hAnsiTheme="majorHAnsi"/>
          <w:color w:val="000000"/>
        </w:rPr>
        <w:t>,</w:t>
      </w:r>
      <w:r w:rsidR="00F526D6" w:rsidRPr="00DC10DC">
        <w:rPr>
          <w:rFonts w:asciiTheme="majorHAnsi" w:hAnsiTheme="majorHAnsi"/>
          <w:color w:val="000000"/>
        </w:rPr>
        <w:t xml:space="preserve"> </w:t>
      </w:r>
      <w:r w:rsidR="00083CAB" w:rsidRPr="00DC10DC">
        <w:rPr>
          <w:rFonts w:asciiTheme="majorHAnsi" w:hAnsiTheme="majorHAnsi"/>
          <w:color w:val="000000"/>
        </w:rPr>
        <w:t>sono</w:t>
      </w:r>
      <w:r w:rsidR="00F526D6" w:rsidRPr="00DC10DC">
        <w:rPr>
          <w:rFonts w:asciiTheme="majorHAnsi" w:hAnsiTheme="majorHAnsi"/>
          <w:color w:val="000000"/>
        </w:rPr>
        <w:t xml:space="preserve"> pubblicati sul sito </w:t>
      </w:r>
      <w:hyperlink r:id="rId15">
        <w:r w:rsidR="00F526D6" w:rsidRPr="00DC10DC">
          <w:rPr>
            <w:rFonts w:asciiTheme="majorHAnsi" w:hAnsiTheme="majorHAnsi"/>
            <w:color w:val="0000FF"/>
            <w:u w:val="single"/>
          </w:rPr>
          <w:t>www.norme.marche.it</w:t>
        </w:r>
      </w:hyperlink>
      <w:r w:rsidR="00F526D6" w:rsidRPr="00DC10DC">
        <w:rPr>
          <w:rFonts w:asciiTheme="majorHAnsi" w:hAnsiTheme="majorHAnsi"/>
          <w:color w:val="000000"/>
        </w:rPr>
        <w:t xml:space="preserve">, ai sensi della DGR n. 573/16, sul sito istituzionale </w:t>
      </w:r>
      <w:hyperlink r:id="rId16">
        <w:r w:rsidR="00F526D6" w:rsidRPr="00DC10DC">
          <w:rPr>
            <w:rFonts w:asciiTheme="majorHAnsi" w:hAnsiTheme="majorHAnsi"/>
            <w:color w:val="0000FF"/>
            <w:u w:val="single"/>
          </w:rPr>
          <w:t>www.regione.marche.it/regione-utile/attività-produttive</w:t>
        </w:r>
      </w:hyperlink>
      <w:r w:rsidR="0094498F" w:rsidRPr="00DC10DC">
        <w:rPr>
          <w:rFonts w:asciiTheme="majorHAnsi" w:hAnsiTheme="majorHAnsi"/>
        </w:rPr>
        <w:t>,</w:t>
      </w:r>
      <w:r w:rsidR="00F526D6" w:rsidRPr="00DC10DC">
        <w:rPr>
          <w:rFonts w:asciiTheme="majorHAnsi" w:hAnsiTheme="majorHAnsi"/>
          <w:color w:val="000000"/>
        </w:rPr>
        <w:t xml:space="preserve"> sotto le voci Imprese e Attrazione Investimenti</w:t>
      </w:r>
      <w:r w:rsidR="004346B7" w:rsidRPr="00DC10DC">
        <w:rPr>
          <w:rFonts w:asciiTheme="majorHAnsi" w:hAnsiTheme="majorHAnsi"/>
          <w:color w:val="000000"/>
        </w:rPr>
        <w:t xml:space="preserve">, nonché </w:t>
      </w:r>
      <w:r w:rsidR="00F526D6" w:rsidRPr="00DC10DC">
        <w:rPr>
          <w:rFonts w:asciiTheme="majorHAnsi" w:hAnsiTheme="majorHAnsi"/>
          <w:color w:val="000000"/>
        </w:rPr>
        <w:t xml:space="preserve">sul sito </w:t>
      </w:r>
      <w:hyperlink r:id="rId17">
        <w:r w:rsidR="00F526D6" w:rsidRPr="00DC10DC">
          <w:rPr>
            <w:rFonts w:asciiTheme="majorHAnsi" w:hAnsiTheme="majorHAnsi"/>
            <w:color w:val="0000FF"/>
            <w:u w:val="single"/>
          </w:rPr>
          <w:t>www.marcheinnovazione.it</w:t>
        </w:r>
      </w:hyperlink>
      <w:r w:rsidR="00F526D6" w:rsidRPr="00DC10DC">
        <w:rPr>
          <w:rFonts w:asciiTheme="majorHAnsi" w:hAnsiTheme="majorHAnsi"/>
          <w:color w:val="000000"/>
        </w:rPr>
        <w:t>.</w:t>
      </w:r>
    </w:p>
    <w:p w:rsidR="005F378E" w:rsidRPr="00DC10DC" w:rsidRDefault="005F378E">
      <w:pPr>
        <w:tabs>
          <w:tab w:val="left" w:pos="9356"/>
        </w:tabs>
        <w:spacing w:after="120" w:line="240" w:lineRule="auto"/>
        <w:jc w:val="both"/>
        <w:rPr>
          <w:rFonts w:asciiTheme="majorHAnsi" w:hAnsiTheme="majorHAnsi"/>
          <w:color w:val="000000"/>
        </w:rPr>
      </w:pPr>
    </w:p>
    <w:p w:rsidR="005F378E" w:rsidRPr="00DC10DC" w:rsidRDefault="00F526D6">
      <w:pPr>
        <w:pBdr>
          <w:top w:val="nil"/>
          <w:left w:val="nil"/>
          <w:bottom w:val="nil"/>
          <w:right w:val="nil"/>
          <w:between w:val="nil"/>
        </w:pBdr>
        <w:tabs>
          <w:tab w:val="left" w:pos="0"/>
          <w:tab w:val="left" w:pos="851"/>
          <w:tab w:val="left" w:pos="9356"/>
        </w:tabs>
        <w:spacing w:after="120" w:line="240" w:lineRule="auto"/>
        <w:jc w:val="both"/>
        <w:rPr>
          <w:rFonts w:asciiTheme="majorHAnsi" w:hAnsiTheme="majorHAnsi"/>
          <w:b/>
          <w:i/>
          <w:color w:val="000000"/>
        </w:rPr>
      </w:pPr>
      <w:r w:rsidRPr="00DC10DC">
        <w:rPr>
          <w:rFonts w:asciiTheme="majorHAnsi" w:hAnsiTheme="majorHAnsi"/>
          <w:b/>
          <w:i/>
          <w:color w:val="000000"/>
        </w:rPr>
        <w:t>Fase 4. Sottoscrizione dell’Accordo regionale di investimento e</w:t>
      </w:r>
      <w:r w:rsidR="004A7B13" w:rsidRPr="00DC10DC">
        <w:rPr>
          <w:rFonts w:asciiTheme="majorHAnsi" w:hAnsiTheme="majorHAnsi"/>
          <w:b/>
          <w:i/>
          <w:color w:val="000000"/>
        </w:rPr>
        <w:t xml:space="preserve"> di</w:t>
      </w:r>
      <w:r w:rsidRPr="00DC10DC">
        <w:rPr>
          <w:rFonts w:asciiTheme="majorHAnsi" w:hAnsiTheme="majorHAnsi"/>
          <w:b/>
          <w:i/>
          <w:color w:val="000000"/>
        </w:rPr>
        <w:t xml:space="preserve"> innovazione</w:t>
      </w:r>
    </w:p>
    <w:p w:rsidR="005F378E" w:rsidRPr="00DC10DC" w:rsidRDefault="00F526D6">
      <w:pPr>
        <w:pBdr>
          <w:top w:val="nil"/>
          <w:left w:val="nil"/>
          <w:bottom w:val="nil"/>
          <w:right w:val="nil"/>
          <w:between w:val="nil"/>
        </w:pBdr>
        <w:tabs>
          <w:tab w:val="left" w:pos="9356"/>
        </w:tabs>
        <w:spacing w:after="120" w:line="240" w:lineRule="auto"/>
        <w:jc w:val="both"/>
        <w:rPr>
          <w:rFonts w:asciiTheme="majorHAnsi" w:hAnsiTheme="majorHAnsi"/>
          <w:color w:val="000000"/>
        </w:rPr>
      </w:pPr>
      <w:r w:rsidRPr="00DC10DC">
        <w:rPr>
          <w:rFonts w:asciiTheme="majorHAnsi" w:hAnsiTheme="majorHAnsi"/>
          <w:color w:val="000000"/>
        </w:rPr>
        <w:t xml:space="preserve">Per le proposte ammesse e finanziate si procede, </w:t>
      </w:r>
      <w:r w:rsidRPr="00DC10DC">
        <w:rPr>
          <w:rFonts w:asciiTheme="majorHAnsi" w:hAnsiTheme="majorHAnsi"/>
          <w:b/>
          <w:color w:val="000000"/>
        </w:rPr>
        <w:t>entro 90 giorni dalla data di approvazione del decreto di concessione</w:t>
      </w:r>
      <w:r w:rsidRPr="00DC10DC">
        <w:rPr>
          <w:rFonts w:asciiTheme="majorHAnsi" w:hAnsiTheme="majorHAnsi"/>
          <w:color w:val="000000"/>
        </w:rPr>
        <w:t xml:space="preserve">, alla </w:t>
      </w:r>
      <w:r w:rsidRPr="00DC10DC">
        <w:rPr>
          <w:rFonts w:asciiTheme="majorHAnsi" w:hAnsiTheme="majorHAnsi"/>
          <w:b/>
          <w:color w:val="000000"/>
        </w:rPr>
        <w:t>sottoscrizione dell'Accordo</w:t>
      </w:r>
      <w:r w:rsidRPr="00DC10DC">
        <w:rPr>
          <w:rFonts w:asciiTheme="majorHAnsi" w:hAnsiTheme="majorHAnsi"/>
          <w:color w:val="000000"/>
        </w:rPr>
        <w:t xml:space="preserve"> il cui schema è riportato all’Appendice</w:t>
      </w:r>
      <w:r w:rsidR="000F68BF" w:rsidRPr="00DC10DC">
        <w:rPr>
          <w:rFonts w:asciiTheme="majorHAnsi" w:hAnsiTheme="majorHAnsi"/>
          <w:color w:val="000000"/>
        </w:rPr>
        <w:t xml:space="preserve"> </w:t>
      </w:r>
      <w:r w:rsidR="00C3600B" w:rsidRPr="00DC10DC">
        <w:rPr>
          <w:rFonts w:asciiTheme="majorHAnsi" w:hAnsiTheme="majorHAnsi"/>
          <w:color w:val="000000"/>
        </w:rPr>
        <w:t>4.</w:t>
      </w:r>
    </w:p>
    <w:p w:rsidR="005F378E" w:rsidRPr="00DC10DC" w:rsidRDefault="00F526D6">
      <w:pPr>
        <w:pBdr>
          <w:top w:val="nil"/>
          <w:left w:val="nil"/>
          <w:bottom w:val="nil"/>
          <w:right w:val="nil"/>
          <w:between w:val="nil"/>
        </w:pBdr>
        <w:tabs>
          <w:tab w:val="left" w:pos="9356"/>
        </w:tabs>
        <w:spacing w:after="120" w:line="240" w:lineRule="auto"/>
        <w:jc w:val="both"/>
        <w:rPr>
          <w:rFonts w:asciiTheme="majorHAnsi" w:hAnsiTheme="majorHAnsi"/>
          <w:color w:val="000000"/>
        </w:rPr>
      </w:pPr>
      <w:r w:rsidRPr="00DC10DC">
        <w:rPr>
          <w:rFonts w:asciiTheme="majorHAnsi" w:hAnsiTheme="majorHAnsi"/>
          <w:color w:val="000000"/>
        </w:rPr>
        <w:t xml:space="preserve">Nell’Accordo sono riportati gli obblighi di informazione e comunicazione al cui rispetto è tenuto il beneficiario del contributo ed eventuali specificazioni di carattere tecnico che non alterino i criteri e i principi del </w:t>
      </w:r>
      <w:r w:rsidR="00CC4DA7" w:rsidRPr="00DC10DC">
        <w:rPr>
          <w:rFonts w:asciiTheme="majorHAnsi" w:hAnsiTheme="majorHAnsi"/>
          <w:color w:val="000000"/>
        </w:rPr>
        <w:t>b</w:t>
      </w:r>
      <w:r w:rsidRPr="00DC10DC">
        <w:rPr>
          <w:rFonts w:asciiTheme="majorHAnsi" w:hAnsiTheme="majorHAnsi"/>
          <w:color w:val="000000"/>
        </w:rPr>
        <w:t xml:space="preserve">ando. </w:t>
      </w:r>
    </w:p>
    <w:p w:rsidR="005F378E" w:rsidRPr="00DC10DC" w:rsidRDefault="00F526D6" w:rsidP="00614A93">
      <w:pPr>
        <w:pBdr>
          <w:top w:val="nil"/>
          <w:left w:val="nil"/>
          <w:bottom w:val="nil"/>
          <w:right w:val="nil"/>
          <w:between w:val="nil"/>
        </w:pBdr>
        <w:tabs>
          <w:tab w:val="left" w:pos="9356"/>
        </w:tabs>
        <w:spacing w:after="120" w:line="240" w:lineRule="auto"/>
        <w:jc w:val="both"/>
        <w:rPr>
          <w:rFonts w:asciiTheme="majorHAnsi" w:hAnsiTheme="majorHAnsi"/>
          <w:color w:val="000000"/>
        </w:rPr>
      </w:pPr>
      <w:r w:rsidRPr="00DC10DC">
        <w:rPr>
          <w:rFonts w:asciiTheme="majorHAnsi" w:hAnsiTheme="majorHAnsi"/>
          <w:color w:val="000000"/>
        </w:rPr>
        <w:t>L’Accordo è sottoscritto dal legale rappresentante dell’impresa</w:t>
      </w:r>
      <w:r w:rsidR="00A05E0D" w:rsidRPr="00DC10DC">
        <w:rPr>
          <w:rFonts w:asciiTheme="majorHAnsi" w:hAnsiTheme="majorHAnsi"/>
          <w:color w:val="000000"/>
        </w:rPr>
        <w:t xml:space="preserve"> </w:t>
      </w:r>
      <w:r w:rsidR="00F50441" w:rsidRPr="00DC10DC">
        <w:rPr>
          <w:rFonts w:asciiTheme="majorHAnsi" w:hAnsiTheme="majorHAnsi"/>
          <w:color w:val="000000"/>
        </w:rPr>
        <w:t>(</w:t>
      </w:r>
      <w:r w:rsidR="007410CE" w:rsidRPr="00DC10DC">
        <w:rPr>
          <w:rFonts w:asciiTheme="majorHAnsi" w:hAnsiTheme="majorHAnsi"/>
          <w:color w:val="000000"/>
        </w:rPr>
        <w:t xml:space="preserve">o, in caso di </w:t>
      </w:r>
      <w:r w:rsidR="004A7B13" w:rsidRPr="00DC10DC">
        <w:rPr>
          <w:rFonts w:asciiTheme="majorHAnsi" w:hAnsiTheme="majorHAnsi"/>
          <w:color w:val="000000"/>
        </w:rPr>
        <w:t>R.T.I., dell’impresa mandataria capofila</w:t>
      </w:r>
      <w:r w:rsidR="007410CE" w:rsidRPr="00DC10DC">
        <w:rPr>
          <w:rFonts w:asciiTheme="majorHAnsi" w:hAnsiTheme="majorHAnsi"/>
          <w:color w:val="000000"/>
        </w:rPr>
        <w:t>)</w:t>
      </w:r>
      <w:r w:rsidRPr="00DC10DC">
        <w:rPr>
          <w:rFonts w:asciiTheme="majorHAnsi" w:hAnsiTheme="majorHAnsi"/>
          <w:color w:val="000000"/>
        </w:rPr>
        <w:t xml:space="preserve"> e dal </w:t>
      </w:r>
      <w:r w:rsidR="001C1C78" w:rsidRPr="00DC10DC">
        <w:rPr>
          <w:rFonts w:asciiTheme="majorHAnsi" w:hAnsiTheme="majorHAnsi"/>
          <w:color w:val="000000"/>
        </w:rPr>
        <w:t>D</w:t>
      </w:r>
      <w:r w:rsidRPr="00DC10DC">
        <w:rPr>
          <w:rFonts w:asciiTheme="majorHAnsi" w:hAnsiTheme="majorHAnsi"/>
          <w:color w:val="000000"/>
        </w:rPr>
        <w:t xml:space="preserve">irigente </w:t>
      </w:r>
      <w:r w:rsidR="004A7B13" w:rsidRPr="00DC10DC">
        <w:rPr>
          <w:rFonts w:asciiTheme="majorHAnsi" w:hAnsiTheme="majorHAnsi"/>
          <w:color w:val="000000"/>
        </w:rPr>
        <w:t>del S</w:t>
      </w:r>
      <w:r w:rsidR="00BD562D" w:rsidRPr="00DC10DC">
        <w:rPr>
          <w:rFonts w:asciiTheme="majorHAnsi" w:hAnsiTheme="majorHAnsi"/>
          <w:color w:val="000000"/>
        </w:rPr>
        <w:t xml:space="preserve">ettore </w:t>
      </w:r>
      <w:r w:rsidR="004A7B13" w:rsidRPr="00DC10DC">
        <w:rPr>
          <w:rFonts w:asciiTheme="majorHAnsi" w:hAnsiTheme="majorHAnsi"/>
          <w:color w:val="000000"/>
        </w:rPr>
        <w:t>r</w:t>
      </w:r>
      <w:r w:rsidR="00E76D59" w:rsidRPr="00DC10DC">
        <w:rPr>
          <w:rFonts w:asciiTheme="majorHAnsi" w:hAnsiTheme="majorHAnsi"/>
          <w:color w:val="000000"/>
        </w:rPr>
        <w:t xml:space="preserve">egionale </w:t>
      </w:r>
      <w:r w:rsidRPr="00DC10DC">
        <w:rPr>
          <w:rFonts w:asciiTheme="majorHAnsi" w:hAnsiTheme="majorHAnsi"/>
          <w:color w:val="000000"/>
        </w:rPr>
        <w:t>competente</w:t>
      </w:r>
      <w:r w:rsidR="000F68BF" w:rsidRPr="00DC10DC">
        <w:rPr>
          <w:rFonts w:asciiTheme="majorHAnsi" w:hAnsiTheme="majorHAnsi"/>
          <w:color w:val="000000"/>
        </w:rPr>
        <w:t>.</w:t>
      </w:r>
    </w:p>
    <w:p w:rsidR="005F378E" w:rsidRPr="00DC10DC" w:rsidRDefault="00F526D6" w:rsidP="00614A93">
      <w:pPr>
        <w:pBdr>
          <w:top w:val="nil"/>
          <w:left w:val="nil"/>
          <w:bottom w:val="nil"/>
          <w:right w:val="nil"/>
          <w:between w:val="nil"/>
        </w:pBdr>
        <w:tabs>
          <w:tab w:val="left" w:pos="9356"/>
        </w:tabs>
        <w:spacing w:after="120" w:line="240" w:lineRule="auto"/>
        <w:jc w:val="both"/>
        <w:rPr>
          <w:rFonts w:asciiTheme="majorHAnsi" w:hAnsiTheme="majorHAnsi"/>
          <w:color w:val="000000"/>
        </w:rPr>
      </w:pPr>
      <w:r w:rsidRPr="00DC10DC">
        <w:rPr>
          <w:rFonts w:asciiTheme="majorHAnsi" w:hAnsiTheme="majorHAnsi"/>
          <w:color w:val="000000"/>
        </w:rPr>
        <w:t>La mancata sottoscrizione dell’Accordo da parte dell’impresa ammessa al finanziamento</w:t>
      </w:r>
      <w:r w:rsidR="000960BD" w:rsidRPr="00DC10DC">
        <w:rPr>
          <w:rFonts w:asciiTheme="majorHAnsi" w:hAnsiTheme="majorHAnsi"/>
          <w:color w:val="000000"/>
        </w:rPr>
        <w:t>,</w:t>
      </w:r>
      <w:r w:rsidRPr="00DC10DC">
        <w:rPr>
          <w:rFonts w:asciiTheme="majorHAnsi" w:hAnsiTheme="majorHAnsi"/>
          <w:color w:val="000000"/>
        </w:rPr>
        <w:t xml:space="preserve"> determina la revoca del contributo concesso. </w:t>
      </w:r>
    </w:p>
    <w:p w:rsidR="005F378E" w:rsidRPr="00DC10DC" w:rsidRDefault="005F378E" w:rsidP="00614A93">
      <w:pPr>
        <w:spacing w:after="120" w:line="240" w:lineRule="auto"/>
        <w:rPr>
          <w:rFonts w:asciiTheme="majorHAnsi" w:hAnsiTheme="majorHAnsi"/>
          <w:b/>
        </w:rPr>
      </w:pPr>
    </w:p>
    <w:p w:rsidR="00867470" w:rsidRPr="00DC10DC" w:rsidRDefault="00867470" w:rsidP="00614A93">
      <w:pPr>
        <w:spacing w:after="120" w:line="240" w:lineRule="auto"/>
        <w:rPr>
          <w:rFonts w:asciiTheme="majorHAnsi" w:hAnsiTheme="majorHAnsi"/>
          <w:b/>
        </w:rPr>
      </w:pPr>
    </w:p>
    <w:p w:rsidR="005F378E" w:rsidRPr="00DC10DC" w:rsidRDefault="00F526D6" w:rsidP="00614A93">
      <w:pPr>
        <w:pStyle w:val="Titolo1"/>
        <w:numPr>
          <w:ilvl w:val="0"/>
          <w:numId w:val="38"/>
        </w:numPr>
        <w:spacing w:before="0" w:after="120" w:line="240" w:lineRule="auto"/>
        <w:ind w:left="284" w:hanging="284"/>
        <w:rPr>
          <w:rFonts w:asciiTheme="majorHAnsi" w:eastAsia="Calibri" w:hAnsiTheme="majorHAnsi" w:cs="Calibri"/>
        </w:rPr>
      </w:pPr>
      <w:r w:rsidRPr="00DC10DC">
        <w:rPr>
          <w:rFonts w:asciiTheme="majorHAnsi" w:eastAsia="Calibri" w:hAnsiTheme="majorHAnsi" w:cs="Calibri"/>
        </w:rPr>
        <w:t xml:space="preserve"> </w:t>
      </w:r>
      <w:bookmarkStart w:id="16" w:name="_Toc106367646"/>
      <w:r w:rsidRPr="00DC10DC">
        <w:rPr>
          <w:rFonts w:asciiTheme="majorHAnsi" w:eastAsia="Calibri" w:hAnsiTheme="majorHAnsi" w:cs="Calibri"/>
        </w:rPr>
        <w:t>RELAZIONI ATTUATIVE E RENDICONTAZIONE DELLE SPESE</w:t>
      </w:r>
      <w:bookmarkEnd w:id="16"/>
      <w:r w:rsidRPr="00DC10DC">
        <w:rPr>
          <w:rFonts w:asciiTheme="majorHAnsi" w:eastAsia="Calibri" w:hAnsiTheme="majorHAnsi" w:cs="Calibri"/>
        </w:rPr>
        <w:t xml:space="preserve"> </w:t>
      </w:r>
    </w:p>
    <w:p w:rsidR="005F378E" w:rsidRPr="00DC10DC" w:rsidRDefault="00F526D6">
      <w:pPr>
        <w:pStyle w:val="Titolo2"/>
        <w:tabs>
          <w:tab w:val="left" w:pos="9356"/>
        </w:tabs>
        <w:spacing w:before="0" w:after="120" w:line="240" w:lineRule="auto"/>
        <w:rPr>
          <w:rFonts w:asciiTheme="majorHAnsi" w:eastAsia="Calibri" w:hAnsiTheme="majorHAnsi" w:cs="Calibri"/>
        </w:rPr>
      </w:pPr>
      <w:bookmarkStart w:id="17" w:name="_Toc106367647"/>
      <w:r w:rsidRPr="00DC10DC">
        <w:rPr>
          <w:rFonts w:asciiTheme="majorHAnsi" w:eastAsia="Calibri" w:hAnsiTheme="majorHAnsi" w:cs="Calibri"/>
        </w:rPr>
        <w:t>12. Modalità di presentazione della relazione attuativa dell’Accordo e della rendicontazione delle spese</w:t>
      </w:r>
      <w:bookmarkEnd w:id="17"/>
      <w:r w:rsidRPr="00DC10DC">
        <w:rPr>
          <w:rFonts w:asciiTheme="majorHAnsi" w:eastAsia="Calibri" w:hAnsiTheme="majorHAnsi" w:cs="Calibri"/>
        </w:rPr>
        <w:t xml:space="preserve"> </w:t>
      </w:r>
    </w:p>
    <w:p w:rsidR="005F378E" w:rsidRPr="00DC10DC" w:rsidRDefault="00F526D6">
      <w:pPr>
        <w:tabs>
          <w:tab w:val="left" w:pos="9356"/>
        </w:tabs>
        <w:spacing w:after="120" w:line="240" w:lineRule="auto"/>
        <w:jc w:val="both"/>
        <w:rPr>
          <w:rFonts w:asciiTheme="majorHAnsi" w:hAnsiTheme="majorHAnsi"/>
          <w:color w:val="000000"/>
        </w:rPr>
      </w:pPr>
      <w:r w:rsidRPr="00DC10DC">
        <w:rPr>
          <w:rFonts w:asciiTheme="majorHAnsi" w:hAnsiTheme="majorHAnsi"/>
          <w:color w:val="000000"/>
        </w:rPr>
        <w:t>L’impresa</w:t>
      </w:r>
      <w:r w:rsidR="0007480E" w:rsidRPr="00DC10DC">
        <w:rPr>
          <w:rFonts w:asciiTheme="majorHAnsi" w:hAnsiTheme="majorHAnsi"/>
          <w:color w:val="000000"/>
        </w:rPr>
        <w:t xml:space="preserve"> (</w:t>
      </w:r>
      <w:r w:rsidR="000D3E09" w:rsidRPr="00DC10DC">
        <w:rPr>
          <w:rFonts w:asciiTheme="majorHAnsi" w:hAnsiTheme="majorHAnsi"/>
          <w:color w:val="000000"/>
        </w:rPr>
        <w:t xml:space="preserve">e </w:t>
      </w:r>
      <w:r w:rsidR="0007480E" w:rsidRPr="00DC10DC">
        <w:rPr>
          <w:rFonts w:asciiTheme="majorHAnsi" w:hAnsiTheme="majorHAnsi"/>
          <w:color w:val="000000"/>
        </w:rPr>
        <w:t>in ca</w:t>
      </w:r>
      <w:r w:rsidR="004A7B13" w:rsidRPr="00DC10DC">
        <w:rPr>
          <w:rFonts w:asciiTheme="majorHAnsi" w:hAnsiTheme="majorHAnsi"/>
          <w:color w:val="000000"/>
        </w:rPr>
        <w:t>so di R.T.I., l’impresa mandataria capofila</w:t>
      </w:r>
      <w:r w:rsidR="0007480E" w:rsidRPr="00DC10DC">
        <w:rPr>
          <w:rFonts w:asciiTheme="majorHAnsi" w:hAnsiTheme="majorHAnsi"/>
          <w:color w:val="000000"/>
        </w:rPr>
        <w:t>)</w:t>
      </w:r>
      <w:r w:rsidRPr="00DC10DC">
        <w:rPr>
          <w:rFonts w:asciiTheme="majorHAnsi" w:hAnsiTheme="majorHAnsi"/>
          <w:color w:val="000000"/>
        </w:rPr>
        <w:t xml:space="preserve"> relaziona, di norma con cadenza annuale,</w:t>
      </w:r>
      <w:r w:rsidR="004A7B13" w:rsidRPr="00DC10DC">
        <w:rPr>
          <w:rFonts w:asciiTheme="majorHAnsi" w:hAnsiTheme="majorHAnsi"/>
          <w:color w:val="000000"/>
        </w:rPr>
        <w:t xml:space="preserve"> sullo stato di attuazione del P</w:t>
      </w:r>
      <w:r w:rsidRPr="00DC10DC">
        <w:rPr>
          <w:rFonts w:asciiTheme="majorHAnsi" w:hAnsiTheme="majorHAnsi"/>
          <w:color w:val="000000"/>
        </w:rPr>
        <w:t>rogramma di investimento complessivo previsto dall’Accordo</w:t>
      </w:r>
      <w:r w:rsidR="00D534DC" w:rsidRPr="00DC10DC">
        <w:rPr>
          <w:rFonts w:asciiTheme="majorHAnsi" w:hAnsiTheme="majorHAnsi"/>
          <w:color w:val="000000"/>
        </w:rPr>
        <w:t>,</w:t>
      </w:r>
      <w:r w:rsidRPr="00DC10DC">
        <w:rPr>
          <w:rFonts w:asciiTheme="majorHAnsi" w:hAnsiTheme="majorHAnsi"/>
          <w:color w:val="000000"/>
        </w:rPr>
        <w:t xml:space="preserve"> al </w:t>
      </w:r>
      <w:r w:rsidR="006F6FCC" w:rsidRPr="00DC10DC">
        <w:rPr>
          <w:rFonts w:asciiTheme="majorHAnsi" w:hAnsiTheme="majorHAnsi"/>
          <w:color w:val="000000"/>
        </w:rPr>
        <w:t>D</w:t>
      </w:r>
      <w:r w:rsidRPr="00DC10DC">
        <w:rPr>
          <w:rFonts w:asciiTheme="majorHAnsi" w:hAnsiTheme="majorHAnsi"/>
          <w:color w:val="000000"/>
        </w:rPr>
        <w:t>irigente del Settore Industria, Artigianato e Credito, evidenziando gli eventuali scostamenti e le conseguenti azioni per riallineare il piano attuativo.</w:t>
      </w:r>
    </w:p>
    <w:p w:rsidR="005F378E" w:rsidRPr="00DC10DC" w:rsidRDefault="00673FD1">
      <w:pPr>
        <w:tabs>
          <w:tab w:val="left" w:pos="9356"/>
        </w:tabs>
        <w:spacing w:after="120" w:line="240" w:lineRule="auto"/>
        <w:jc w:val="both"/>
        <w:rPr>
          <w:rFonts w:asciiTheme="majorHAnsi" w:hAnsiTheme="majorHAnsi"/>
          <w:color w:val="000000"/>
        </w:rPr>
      </w:pPr>
      <w:r w:rsidRPr="00DC10DC">
        <w:rPr>
          <w:rFonts w:asciiTheme="majorHAnsi" w:hAnsiTheme="majorHAnsi"/>
          <w:color w:val="000000"/>
        </w:rPr>
        <w:t xml:space="preserve">I singoli progetti verranno gestiti nell’ambito della piattaforma </w:t>
      </w:r>
      <w:hyperlink r:id="rId18">
        <w:r w:rsidRPr="00DC10DC">
          <w:rPr>
            <w:rFonts w:asciiTheme="majorHAnsi" w:hAnsiTheme="majorHAnsi"/>
            <w:b/>
            <w:color w:val="0000FF"/>
            <w:u w:val="single"/>
          </w:rPr>
          <w:t>https://sigef.regione.marche.it</w:t>
        </w:r>
      </w:hyperlink>
      <w:r w:rsidRPr="00DC10DC">
        <w:rPr>
          <w:rFonts w:asciiTheme="majorHAnsi" w:hAnsiTheme="majorHAnsi"/>
        </w:rPr>
        <w:t xml:space="preserve">, </w:t>
      </w:r>
      <w:r w:rsidRPr="00614A93">
        <w:rPr>
          <w:rFonts w:asciiTheme="majorHAnsi" w:hAnsiTheme="majorHAnsi"/>
          <w:b/>
        </w:rPr>
        <w:t>in cui verranno caricati successivamente all’approvazione</w:t>
      </w:r>
      <w:r w:rsidRPr="00DC10DC">
        <w:rPr>
          <w:rFonts w:asciiTheme="majorHAnsi" w:hAnsiTheme="majorHAnsi"/>
        </w:rPr>
        <w:t xml:space="preserve">. </w:t>
      </w:r>
      <w:r w:rsidRPr="00DC10DC">
        <w:rPr>
          <w:rFonts w:asciiTheme="majorHAnsi" w:hAnsiTheme="majorHAnsi"/>
          <w:color w:val="000000"/>
        </w:rPr>
        <w:t xml:space="preserve"> </w:t>
      </w:r>
      <w:r w:rsidR="00F526D6" w:rsidRPr="00DC10DC">
        <w:rPr>
          <w:rFonts w:asciiTheme="majorHAnsi" w:hAnsiTheme="majorHAnsi"/>
          <w:color w:val="000000"/>
        </w:rPr>
        <w:t>La rendicontazione delle spese sostenute nei vari progetti (se oggetto di contributo) deve essere effettuata dal beneficiario secondo i criteri che verranno stabil</w:t>
      </w:r>
      <w:r w:rsidR="00F26BEE" w:rsidRPr="00DC10DC">
        <w:rPr>
          <w:rFonts w:asciiTheme="majorHAnsi" w:hAnsiTheme="majorHAnsi"/>
          <w:color w:val="000000"/>
        </w:rPr>
        <w:t xml:space="preserve">iti </w:t>
      </w:r>
      <w:r w:rsidR="00F526D6" w:rsidRPr="00DC10DC">
        <w:rPr>
          <w:rFonts w:asciiTheme="majorHAnsi" w:hAnsiTheme="majorHAnsi"/>
          <w:color w:val="000000"/>
        </w:rPr>
        <w:t xml:space="preserve">con successivo provvedimento della Regione e trasmessa alla struttura regionale responsabile del procedimento, attraverso la piattaforma informatica SIGEF disponibile all’indirizzo </w:t>
      </w:r>
      <w:hyperlink r:id="rId19">
        <w:r w:rsidR="00F526D6" w:rsidRPr="00DC10DC">
          <w:rPr>
            <w:rFonts w:asciiTheme="majorHAnsi" w:hAnsiTheme="majorHAnsi"/>
            <w:b/>
            <w:color w:val="0000FF"/>
            <w:u w:val="single"/>
          </w:rPr>
          <w:t>https://sigef.regione.marche.it</w:t>
        </w:r>
      </w:hyperlink>
      <w:r w:rsidR="00F526D6" w:rsidRPr="00DC10DC">
        <w:rPr>
          <w:rFonts w:asciiTheme="majorHAnsi" w:hAnsiTheme="majorHAnsi"/>
          <w:color w:val="0000FF"/>
        </w:rPr>
        <w:t>,</w:t>
      </w:r>
      <w:r w:rsidR="00F526D6" w:rsidRPr="00DC10DC">
        <w:rPr>
          <w:rFonts w:asciiTheme="majorHAnsi" w:hAnsiTheme="majorHAnsi"/>
          <w:color w:val="000000"/>
        </w:rPr>
        <w:t xml:space="preserve"> in tre </w:t>
      </w:r>
      <w:proofErr w:type="spellStart"/>
      <w:r w:rsidR="00F526D6" w:rsidRPr="00DC10DC">
        <w:rPr>
          <w:rFonts w:asciiTheme="majorHAnsi" w:hAnsiTheme="majorHAnsi"/>
          <w:i/>
          <w:iCs/>
          <w:color w:val="000000"/>
        </w:rPr>
        <w:t>tranches</w:t>
      </w:r>
      <w:proofErr w:type="spellEnd"/>
      <w:r w:rsidR="001C4E1E" w:rsidRPr="00DC10DC">
        <w:rPr>
          <w:rFonts w:asciiTheme="majorHAnsi" w:hAnsiTheme="majorHAnsi"/>
          <w:i/>
          <w:iCs/>
          <w:color w:val="000000"/>
        </w:rPr>
        <w:t xml:space="preserve"> </w:t>
      </w:r>
      <w:r w:rsidR="00F526D6" w:rsidRPr="00DC10DC">
        <w:rPr>
          <w:rFonts w:asciiTheme="majorHAnsi" w:hAnsiTheme="majorHAnsi"/>
          <w:color w:val="000000"/>
        </w:rPr>
        <w:t>corrispondenti ad ogni annualità, fatta salva l</w:t>
      </w:r>
      <w:r w:rsidR="00827A9A" w:rsidRPr="00DC10DC">
        <w:rPr>
          <w:rFonts w:asciiTheme="majorHAnsi" w:hAnsiTheme="majorHAnsi"/>
          <w:color w:val="000000"/>
        </w:rPr>
        <w:t>a</w:t>
      </w:r>
      <w:r w:rsidR="00F526D6" w:rsidRPr="00DC10DC">
        <w:rPr>
          <w:rFonts w:asciiTheme="majorHAnsi" w:hAnsiTheme="majorHAnsi"/>
          <w:color w:val="000000"/>
        </w:rPr>
        <w:t xml:space="preserve"> possibilità </w:t>
      </w:r>
      <w:r w:rsidR="00143802" w:rsidRPr="00DC10DC">
        <w:rPr>
          <w:rFonts w:asciiTheme="majorHAnsi" w:hAnsiTheme="majorHAnsi"/>
          <w:color w:val="000000"/>
        </w:rPr>
        <w:t xml:space="preserve">di </w:t>
      </w:r>
      <w:r w:rsidR="00D00315" w:rsidRPr="00DC10DC">
        <w:rPr>
          <w:rFonts w:asciiTheme="majorHAnsi" w:hAnsiTheme="majorHAnsi"/>
          <w:color w:val="000000"/>
        </w:rPr>
        <w:t>rendiconta</w:t>
      </w:r>
      <w:r w:rsidR="003B59E6" w:rsidRPr="00DC10DC">
        <w:rPr>
          <w:rFonts w:asciiTheme="majorHAnsi" w:hAnsiTheme="majorHAnsi"/>
          <w:color w:val="000000"/>
        </w:rPr>
        <w:t>r</w:t>
      </w:r>
      <w:r w:rsidR="00D00315" w:rsidRPr="00DC10DC">
        <w:rPr>
          <w:rFonts w:asciiTheme="majorHAnsi" w:hAnsiTheme="majorHAnsi"/>
          <w:color w:val="000000"/>
        </w:rPr>
        <w:t xml:space="preserve">e le spese </w:t>
      </w:r>
      <w:r w:rsidR="00C1646D" w:rsidRPr="00DC10DC">
        <w:rPr>
          <w:rFonts w:asciiTheme="majorHAnsi" w:hAnsiTheme="majorHAnsi"/>
          <w:color w:val="000000"/>
        </w:rPr>
        <w:t>sostenute</w:t>
      </w:r>
      <w:r w:rsidR="00F526D6" w:rsidRPr="00DC10DC">
        <w:rPr>
          <w:rFonts w:asciiTheme="majorHAnsi" w:hAnsiTheme="majorHAnsi"/>
          <w:color w:val="000000"/>
        </w:rPr>
        <w:t xml:space="preserve"> anticipatamente</w:t>
      </w:r>
      <w:r w:rsidR="00560BF7" w:rsidRPr="00DC10DC">
        <w:rPr>
          <w:rFonts w:asciiTheme="majorHAnsi" w:hAnsiTheme="majorHAnsi"/>
          <w:color w:val="000000"/>
        </w:rPr>
        <w:t xml:space="preserve"> rispetto </w:t>
      </w:r>
      <w:r w:rsidR="00B4788F" w:rsidRPr="00DC10DC">
        <w:rPr>
          <w:rFonts w:asciiTheme="majorHAnsi" w:hAnsiTheme="majorHAnsi"/>
          <w:color w:val="000000"/>
        </w:rPr>
        <w:t xml:space="preserve">al termine di conclusione del </w:t>
      </w:r>
      <w:r w:rsidR="00384E1E" w:rsidRPr="00DC10DC">
        <w:rPr>
          <w:rFonts w:asciiTheme="majorHAnsi" w:hAnsiTheme="majorHAnsi"/>
          <w:color w:val="000000"/>
        </w:rPr>
        <w:t>P</w:t>
      </w:r>
      <w:r w:rsidR="00B4788F" w:rsidRPr="00DC10DC">
        <w:rPr>
          <w:rFonts w:asciiTheme="majorHAnsi" w:hAnsiTheme="majorHAnsi"/>
          <w:color w:val="000000"/>
        </w:rPr>
        <w:t>rogramma di investimento in</w:t>
      </w:r>
      <w:r w:rsidR="00E96DC1" w:rsidRPr="00DC10DC">
        <w:rPr>
          <w:rFonts w:asciiTheme="majorHAnsi" w:hAnsiTheme="majorHAnsi"/>
          <w:color w:val="000000"/>
        </w:rPr>
        <w:t xml:space="preserve">dicato nell’Accordo. </w:t>
      </w:r>
    </w:p>
    <w:p w:rsidR="005F378E" w:rsidRPr="00DC10DC" w:rsidRDefault="00F526D6">
      <w:pPr>
        <w:tabs>
          <w:tab w:val="left" w:pos="9356"/>
        </w:tabs>
        <w:spacing w:after="120" w:line="240" w:lineRule="auto"/>
        <w:jc w:val="both"/>
        <w:rPr>
          <w:rFonts w:asciiTheme="majorHAnsi" w:hAnsiTheme="majorHAnsi"/>
          <w:color w:val="000000"/>
        </w:rPr>
      </w:pPr>
      <w:r w:rsidRPr="00DC10DC">
        <w:rPr>
          <w:rFonts w:asciiTheme="majorHAnsi" w:hAnsiTheme="majorHAnsi"/>
          <w:color w:val="000000"/>
        </w:rPr>
        <w:t>La presentazione della relazione conclusiva e la richiesta del saldo per il</w:t>
      </w:r>
      <w:r w:rsidR="004B2E2B" w:rsidRPr="00DC10DC">
        <w:rPr>
          <w:rFonts w:asciiTheme="majorHAnsi" w:hAnsiTheme="majorHAnsi"/>
          <w:color w:val="000000"/>
        </w:rPr>
        <w:t xml:space="preserve"> completamento del progetto devono</w:t>
      </w:r>
      <w:r w:rsidRPr="00DC10DC">
        <w:rPr>
          <w:rFonts w:asciiTheme="majorHAnsi" w:hAnsiTheme="majorHAnsi"/>
          <w:color w:val="000000"/>
        </w:rPr>
        <w:t xml:space="preserve"> avvenire non oltre il 60° giorno successivo alla data di </w:t>
      </w:r>
      <w:r w:rsidR="00DC10DC">
        <w:rPr>
          <w:rFonts w:asciiTheme="majorHAnsi" w:hAnsiTheme="majorHAnsi"/>
          <w:color w:val="000000"/>
        </w:rPr>
        <w:t>conclusione del programma di investimento</w:t>
      </w:r>
      <w:r w:rsidRPr="00DC10DC">
        <w:rPr>
          <w:rFonts w:asciiTheme="majorHAnsi" w:hAnsiTheme="majorHAnsi"/>
          <w:color w:val="000000"/>
        </w:rPr>
        <w:t xml:space="preserve"> (fa fede la data dell’ultima fattura).</w:t>
      </w:r>
    </w:p>
    <w:p w:rsidR="005F378E" w:rsidRPr="00DC10DC" w:rsidRDefault="00F526D6">
      <w:pPr>
        <w:tabs>
          <w:tab w:val="left" w:pos="9356"/>
        </w:tabs>
        <w:spacing w:after="120" w:line="240" w:lineRule="auto"/>
        <w:rPr>
          <w:rFonts w:asciiTheme="majorHAnsi" w:hAnsiTheme="majorHAnsi"/>
          <w:b/>
          <w:color w:val="000000"/>
        </w:rPr>
      </w:pPr>
      <w:r w:rsidRPr="00DC10DC">
        <w:rPr>
          <w:rFonts w:asciiTheme="majorHAnsi" w:hAnsiTheme="majorHAnsi"/>
          <w:color w:val="000000"/>
        </w:rPr>
        <w:t>Tra gli obblighi connessi</w:t>
      </w:r>
      <w:r w:rsidRPr="00DC10DC">
        <w:rPr>
          <w:rFonts w:asciiTheme="majorHAnsi" w:hAnsiTheme="majorHAnsi"/>
          <w:b/>
          <w:color w:val="000000"/>
        </w:rPr>
        <w:t xml:space="preserve"> </w:t>
      </w:r>
      <w:r w:rsidRPr="00DC10DC">
        <w:rPr>
          <w:rFonts w:asciiTheme="majorHAnsi" w:hAnsiTheme="majorHAnsi"/>
          <w:color w:val="000000"/>
        </w:rPr>
        <w:t>alla rendicontazione della spesa si rammenta che il beneficiario deve</w:t>
      </w:r>
      <w:r w:rsidRPr="00DC10DC">
        <w:rPr>
          <w:rFonts w:asciiTheme="majorHAnsi" w:hAnsiTheme="majorHAnsi"/>
          <w:b/>
          <w:color w:val="000000"/>
        </w:rPr>
        <w:t>:</w:t>
      </w:r>
    </w:p>
    <w:p w:rsidR="005F378E" w:rsidRPr="00DC10DC" w:rsidRDefault="00F526D6">
      <w:pPr>
        <w:numPr>
          <w:ilvl w:val="0"/>
          <w:numId w:val="2"/>
        </w:numPr>
        <w:pBdr>
          <w:top w:val="nil"/>
          <w:left w:val="nil"/>
          <w:bottom w:val="nil"/>
          <w:right w:val="nil"/>
          <w:between w:val="nil"/>
        </w:pBdr>
        <w:tabs>
          <w:tab w:val="left" w:pos="9356"/>
        </w:tabs>
        <w:spacing w:after="120" w:line="240" w:lineRule="auto"/>
        <w:ind w:left="426" w:hanging="426"/>
        <w:rPr>
          <w:rFonts w:asciiTheme="majorHAnsi" w:hAnsiTheme="majorHAnsi"/>
          <w:color w:val="000000"/>
        </w:rPr>
      </w:pPr>
      <w:r w:rsidRPr="00DC10DC">
        <w:rPr>
          <w:rFonts w:asciiTheme="majorHAnsi" w:hAnsiTheme="majorHAnsi"/>
          <w:color w:val="000000"/>
        </w:rPr>
        <w:t xml:space="preserve">rendicontare secondo le modalità e i termini stabiliti nel </w:t>
      </w:r>
      <w:r w:rsidR="00062DFD" w:rsidRPr="00DC10DC">
        <w:rPr>
          <w:rFonts w:asciiTheme="majorHAnsi" w:hAnsiTheme="majorHAnsi"/>
          <w:color w:val="000000"/>
        </w:rPr>
        <w:t xml:space="preserve">presente </w:t>
      </w:r>
      <w:r w:rsidRPr="00DC10DC">
        <w:rPr>
          <w:rFonts w:asciiTheme="majorHAnsi" w:hAnsiTheme="majorHAnsi"/>
          <w:color w:val="000000"/>
        </w:rPr>
        <w:t xml:space="preserve">bando; </w:t>
      </w:r>
    </w:p>
    <w:p w:rsidR="005F378E" w:rsidRPr="00DC10DC" w:rsidRDefault="00F526D6">
      <w:pPr>
        <w:numPr>
          <w:ilvl w:val="0"/>
          <w:numId w:val="2"/>
        </w:numPr>
        <w:pBdr>
          <w:top w:val="nil"/>
          <w:left w:val="nil"/>
          <w:bottom w:val="nil"/>
          <w:right w:val="nil"/>
          <w:between w:val="nil"/>
        </w:pBdr>
        <w:tabs>
          <w:tab w:val="left" w:pos="9356"/>
        </w:tabs>
        <w:spacing w:after="120" w:line="240" w:lineRule="auto"/>
        <w:ind w:left="426" w:hanging="426"/>
        <w:jc w:val="both"/>
        <w:rPr>
          <w:rFonts w:asciiTheme="majorHAnsi" w:hAnsiTheme="majorHAnsi"/>
          <w:color w:val="000000"/>
        </w:rPr>
      </w:pPr>
      <w:r w:rsidRPr="00DC10DC">
        <w:rPr>
          <w:rFonts w:asciiTheme="majorHAnsi" w:hAnsiTheme="majorHAnsi"/>
          <w:color w:val="000000"/>
        </w:rPr>
        <w:t xml:space="preserve">garantire che le spese dichiarate siano reali e che i prodotti e i servizi siano forniti conformemente a quanto previsto in sede di approvazione dell’operazione; </w:t>
      </w:r>
    </w:p>
    <w:p w:rsidR="005F378E" w:rsidRPr="00DC10DC" w:rsidRDefault="00F526D6">
      <w:pPr>
        <w:numPr>
          <w:ilvl w:val="0"/>
          <w:numId w:val="2"/>
        </w:numPr>
        <w:pBdr>
          <w:top w:val="nil"/>
          <w:left w:val="nil"/>
          <w:bottom w:val="nil"/>
          <w:right w:val="nil"/>
          <w:between w:val="nil"/>
        </w:pBdr>
        <w:tabs>
          <w:tab w:val="left" w:pos="9356"/>
        </w:tabs>
        <w:spacing w:after="120" w:line="240" w:lineRule="auto"/>
        <w:ind w:left="426" w:hanging="426"/>
        <w:jc w:val="both"/>
        <w:rPr>
          <w:rFonts w:asciiTheme="majorHAnsi" w:hAnsiTheme="majorHAnsi"/>
          <w:color w:val="000000"/>
        </w:rPr>
      </w:pPr>
      <w:r w:rsidRPr="00DC10DC">
        <w:rPr>
          <w:rFonts w:asciiTheme="majorHAnsi" w:hAnsiTheme="majorHAnsi"/>
          <w:color w:val="000000"/>
        </w:rPr>
        <w:t>dichiarare di non avere ricevuto aiuti incompatibili o di avere provveduto al loro rimborso secondo le normative nazionali e comunitarie vigenti;</w:t>
      </w:r>
    </w:p>
    <w:p w:rsidR="005F378E" w:rsidRPr="00DC10DC" w:rsidRDefault="00F526D6">
      <w:pPr>
        <w:numPr>
          <w:ilvl w:val="0"/>
          <w:numId w:val="2"/>
        </w:numPr>
        <w:pBdr>
          <w:top w:val="nil"/>
          <w:left w:val="nil"/>
          <w:bottom w:val="nil"/>
          <w:right w:val="nil"/>
          <w:between w:val="nil"/>
        </w:pBdr>
        <w:tabs>
          <w:tab w:val="left" w:pos="9356"/>
        </w:tabs>
        <w:spacing w:after="120" w:line="240" w:lineRule="auto"/>
        <w:ind w:left="426" w:hanging="426"/>
        <w:jc w:val="both"/>
        <w:rPr>
          <w:rFonts w:asciiTheme="majorHAnsi" w:hAnsiTheme="majorHAnsi"/>
          <w:color w:val="000000"/>
        </w:rPr>
      </w:pPr>
      <w:r w:rsidRPr="00DC10DC">
        <w:rPr>
          <w:rFonts w:asciiTheme="majorHAnsi" w:hAnsiTheme="majorHAnsi"/>
          <w:color w:val="000000"/>
        </w:rPr>
        <w:t>conservare</w:t>
      </w:r>
      <w:r w:rsidR="00BE3514" w:rsidRPr="00DC10DC">
        <w:rPr>
          <w:rFonts w:asciiTheme="majorHAnsi" w:hAnsiTheme="majorHAnsi"/>
          <w:color w:val="000000"/>
        </w:rPr>
        <w:t>, p</w:t>
      </w:r>
      <w:r w:rsidR="00AD5B12" w:rsidRPr="00DC10DC">
        <w:rPr>
          <w:rFonts w:asciiTheme="majorHAnsi" w:hAnsiTheme="majorHAnsi"/>
          <w:color w:val="000000"/>
        </w:rPr>
        <w:t>er un periodo minimo di 5 anni</w:t>
      </w:r>
      <w:r w:rsidRPr="00DC10DC">
        <w:rPr>
          <w:rFonts w:asciiTheme="majorHAnsi" w:hAnsiTheme="majorHAnsi"/>
          <w:color w:val="000000"/>
        </w:rPr>
        <w:t>, in base alla normativa vigente, tutti i documenti relativi all’operazione sotto forma di originali o di copie autenticate su supporti comunemente accettati</w:t>
      </w:r>
      <w:r w:rsidRPr="00DC10DC">
        <w:rPr>
          <w:rFonts w:asciiTheme="majorHAnsi" w:hAnsiTheme="majorHAnsi"/>
          <w:color w:val="000000"/>
          <w:vertAlign w:val="superscript"/>
        </w:rPr>
        <w:footnoteReference w:id="8"/>
      </w:r>
      <w:r w:rsidRPr="00DC10DC">
        <w:rPr>
          <w:rFonts w:asciiTheme="majorHAnsi" w:hAnsiTheme="majorHAnsi"/>
          <w:color w:val="000000"/>
        </w:rPr>
        <w:t xml:space="preserve">, che comprovano l’effettività della spesa sostenuta; </w:t>
      </w:r>
    </w:p>
    <w:p w:rsidR="005F378E" w:rsidRPr="00DC10DC" w:rsidRDefault="00F526D6">
      <w:pPr>
        <w:numPr>
          <w:ilvl w:val="0"/>
          <w:numId w:val="2"/>
        </w:numPr>
        <w:pBdr>
          <w:top w:val="nil"/>
          <w:left w:val="nil"/>
          <w:bottom w:val="nil"/>
          <w:right w:val="nil"/>
          <w:between w:val="nil"/>
        </w:pBdr>
        <w:tabs>
          <w:tab w:val="left" w:pos="9356"/>
        </w:tabs>
        <w:spacing w:after="120" w:line="240" w:lineRule="auto"/>
        <w:ind w:left="426" w:hanging="426"/>
        <w:jc w:val="both"/>
        <w:rPr>
          <w:rFonts w:asciiTheme="majorHAnsi" w:hAnsiTheme="majorHAnsi"/>
          <w:color w:val="000000"/>
        </w:rPr>
      </w:pPr>
      <w:r w:rsidRPr="00DC10DC">
        <w:rPr>
          <w:rFonts w:asciiTheme="majorHAnsi" w:hAnsiTheme="majorHAnsi"/>
          <w:color w:val="000000"/>
        </w:rPr>
        <w:lastRenderedPageBreak/>
        <w:t xml:space="preserve">comunicare </w:t>
      </w:r>
      <w:r w:rsidR="00B64BA5" w:rsidRPr="00DC10DC">
        <w:rPr>
          <w:rFonts w:asciiTheme="majorHAnsi" w:hAnsiTheme="majorHAnsi"/>
          <w:color w:val="000000"/>
        </w:rPr>
        <w:t xml:space="preserve">tempestivamente </w:t>
      </w:r>
      <w:r w:rsidRPr="00DC10DC">
        <w:rPr>
          <w:rFonts w:asciiTheme="majorHAnsi" w:hAnsiTheme="majorHAnsi"/>
          <w:color w:val="000000"/>
        </w:rPr>
        <w:t xml:space="preserve">all’Amministrazione </w:t>
      </w:r>
      <w:r w:rsidR="007333D0" w:rsidRPr="00DC10DC">
        <w:rPr>
          <w:rFonts w:asciiTheme="majorHAnsi" w:hAnsiTheme="majorHAnsi"/>
        </w:rPr>
        <w:t>competente</w:t>
      </w:r>
      <w:r w:rsidRPr="00DC10DC">
        <w:rPr>
          <w:rFonts w:asciiTheme="majorHAnsi" w:hAnsiTheme="majorHAnsi"/>
          <w:color w:val="000000"/>
        </w:rPr>
        <w:t xml:space="preserve"> l’ubicazione dei documenti sopra richiamati</w:t>
      </w:r>
      <w:r w:rsidR="004B2E2B" w:rsidRPr="00DC10DC">
        <w:rPr>
          <w:rFonts w:asciiTheme="majorHAnsi" w:hAnsiTheme="majorHAnsi"/>
          <w:color w:val="000000"/>
        </w:rPr>
        <w:t>,</w:t>
      </w:r>
      <w:r w:rsidRPr="00DC10DC">
        <w:rPr>
          <w:rFonts w:asciiTheme="majorHAnsi" w:hAnsiTheme="majorHAnsi"/>
          <w:color w:val="000000"/>
        </w:rPr>
        <w:t xml:space="preserve"> nonché l’identità del soggetto addetto a tale conservazione</w:t>
      </w:r>
      <w:r w:rsidR="00B64BA5" w:rsidRPr="00DC10DC">
        <w:rPr>
          <w:rFonts w:asciiTheme="majorHAnsi" w:hAnsiTheme="majorHAnsi"/>
        </w:rPr>
        <w:t xml:space="preserve"> ed </w:t>
      </w:r>
      <w:r w:rsidRPr="00DC10DC">
        <w:rPr>
          <w:rFonts w:asciiTheme="majorHAnsi" w:hAnsiTheme="majorHAnsi"/>
          <w:color w:val="000000"/>
        </w:rPr>
        <w:t xml:space="preserve">ogni </w:t>
      </w:r>
      <w:r w:rsidR="00B64BA5" w:rsidRPr="00DC10DC">
        <w:rPr>
          <w:rFonts w:asciiTheme="majorHAnsi" w:hAnsiTheme="majorHAnsi"/>
          <w:color w:val="000000"/>
        </w:rPr>
        <w:t xml:space="preserve">successiva </w:t>
      </w:r>
      <w:r w:rsidRPr="00DC10DC">
        <w:rPr>
          <w:rFonts w:asciiTheme="majorHAnsi" w:hAnsiTheme="majorHAnsi"/>
          <w:color w:val="000000"/>
        </w:rPr>
        <w:t>modifica</w:t>
      </w:r>
      <w:r w:rsidR="0097214B" w:rsidRPr="00DC10DC">
        <w:rPr>
          <w:rFonts w:asciiTheme="majorHAnsi" w:hAnsiTheme="majorHAnsi"/>
          <w:color w:val="000000"/>
        </w:rPr>
        <w:t>;</w:t>
      </w:r>
    </w:p>
    <w:p w:rsidR="005F378E" w:rsidRPr="00DC10DC" w:rsidRDefault="00F526D6">
      <w:pPr>
        <w:numPr>
          <w:ilvl w:val="0"/>
          <w:numId w:val="2"/>
        </w:numPr>
        <w:pBdr>
          <w:top w:val="nil"/>
          <w:left w:val="nil"/>
          <w:bottom w:val="nil"/>
          <w:right w:val="nil"/>
          <w:between w:val="nil"/>
        </w:pBdr>
        <w:tabs>
          <w:tab w:val="left" w:pos="9356"/>
        </w:tabs>
        <w:spacing w:after="120" w:line="240" w:lineRule="auto"/>
        <w:ind w:left="426" w:hanging="426"/>
        <w:jc w:val="both"/>
        <w:rPr>
          <w:rFonts w:asciiTheme="majorHAnsi" w:hAnsiTheme="majorHAnsi"/>
          <w:color w:val="000000"/>
        </w:rPr>
      </w:pPr>
      <w:r w:rsidRPr="00DC10DC">
        <w:rPr>
          <w:rFonts w:asciiTheme="majorHAnsi" w:hAnsiTheme="majorHAnsi"/>
          <w:color w:val="000000"/>
        </w:rPr>
        <w:t xml:space="preserve">assicurare l’accesso ai documenti sopra richiamati, nei casi di controllo. In tali occasioni, il beneficiario è altresì tenuto a fornire estratti o copie dei suddetti documenti alle persone o agli organismi che ne hanno diritto; </w:t>
      </w:r>
    </w:p>
    <w:p w:rsidR="005F378E" w:rsidRPr="00DC10DC" w:rsidRDefault="00F526D6">
      <w:pPr>
        <w:numPr>
          <w:ilvl w:val="0"/>
          <w:numId w:val="2"/>
        </w:numPr>
        <w:pBdr>
          <w:top w:val="nil"/>
          <w:left w:val="nil"/>
          <w:bottom w:val="nil"/>
          <w:right w:val="nil"/>
          <w:between w:val="nil"/>
        </w:pBdr>
        <w:tabs>
          <w:tab w:val="left" w:pos="9356"/>
        </w:tabs>
        <w:spacing w:after="120" w:line="240" w:lineRule="auto"/>
        <w:ind w:left="426" w:hanging="426"/>
        <w:jc w:val="both"/>
        <w:rPr>
          <w:rFonts w:asciiTheme="majorHAnsi" w:hAnsiTheme="majorHAnsi"/>
          <w:color w:val="000000"/>
        </w:rPr>
      </w:pPr>
      <w:r w:rsidRPr="00DC10DC">
        <w:rPr>
          <w:rFonts w:asciiTheme="majorHAnsi" w:hAnsiTheme="majorHAnsi"/>
          <w:color w:val="000000"/>
        </w:rPr>
        <w:t xml:space="preserve">assicurare un sistema di contabilità separata </w:t>
      </w:r>
      <w:r w:rsidR="00C5372A" w:rsidRPr="00DC10DC">
        <w:rPr>
          <w:rFonts w:asciiTheme="majorHAnsi" w:hAnsiTheme="majorHAnsi"/>
          <w:color w:val="000000"/>
        </w:rPr>
        <w:t xml:space="preserve">mediante l’apertura di un </w:t>
      </w:r>
      <w:r w:rsidR="00C5372A" w:rsidRPr="00DC10DC">
        <w:rPr>
          <w:rFonts w:asciiTheme="majorHAnsi" w:hAnsiTheme="majorHAnsi"/>
          <w:b/>
          <w:bCs/>
          <w:color w:val="000000"/>
        </w:rPr>
        <w:t>conto dedicato</w:t>
      </w:r>
      <w:r w:rsidR="001038FB" w:rsidRPr="00DC10DC">
        <w:rPr>
          <w:rFonts w:asciiTheme="majorHAnsi" w:hAnsiTheme="majorHAnsi"/>
          <w:color w:val="000000"/>
        </w:rPr>
        <w:t xml:space="preserve"> a tutte le tran</w:t>
      </w:r>
      <w:r w:rsidR="008610D7" w:rsidRPr="00DC10DC">
        <w:rPr>
          <w:rFonts w:asciiTheme="majorHAnsi" w:hAnsiTheme="majorHAnsi"/>
          <w:color w:val="000000"/>
        </w:rPr>
        <w:t>sazioni relative al P</w:t>
      </w:r>
      <w:r w:rsidR="00C5372A" w:rsidRPr="00DC10DC">
        <w:rPr>
          <w:rFonts w:asciiTheme="majorHAnsi" w:hAnsiTheme="majorHAnsi"/>
          <w:color w:val="000000"/>
        </w:rPr>
        <w:t xml:space="preserve">rogramma di investimento per il quale è stato </w:t>
      </w:r>
      <w:r w:rsidR="00B97A2F" w:rsidRPr="00DC10DC">
        <w:rPr>
          <w:rFonts w:asciiTheme="majorHAnsi" w:hAnsiTheme="majorHAnsi"/>
          <w:color w:val="000000"/>
        </w:rPr>
        <w:t>concesso il contributo</w:t>
      </w:r>
      <w:r w:rsidR="00325033" w:rsidRPr="00DC10DC">
        <w:rPr>
          <w:rFonts w:asciiTheme="majorHAnsi" w:hAnsiTheme="majorHAnsi"/>
          <w:color w:val="000000"/>
        </w:rPr>
        <w:t xml:space="preserve">. </w:t>
      </w:r>
      <w:r w:rsidRPr="00DC10DC">
        <w:rPr>
          <w:rFonts w:asciiTheme="majorHAnsi" w:hAnsiTheme="majorHAnsi"/>
          <w:color w:val="000000"/>
        </w:rPr>
        <w:t xml:space="preserve">Ove possibile è, inoltre, preferibile il ricorso a fatturazione separata, specificatamente dedicata al </w:t>
      </w:r>
      <w:r w:rsidR="008610D7" w:rsidRPr="00DC10DC">
        <w:rPr>
          <w:rFonts w:asciiTheme="majorHAnsi" w:hAnsiTheme="majorHAnsi"/>
          <w:color w:val="000000"/>
        </w:rPr>
        <w:t>P</w:t>
      </w:r>
      <w:r w:rsidRPr="00DC10DC">
        <w:rPr>
          <w:rFonts w:asciiTheme="majorHAnsi" w:hAnsiTheme="majorHAnsi"/>
          <w:color w:val="000000"/>
        </w:rPr>
        <w:t>rogramma di investimento per il quale è stato concesso il contributo</w:t>
      </w:r>
      <w:r w:rsidR="000D23D6" w:rsidRPr="00DC10DC">
        <w:rPr>
          <w:rFonts w:asciiTheme="majorHAnsi" w:hAnsiTheme="majorHAnsi"/>
          <w:color w:val="000000"/>
        </w:rPr>
        <w:t xml:space="preserve"> medesimo</w:t>
      </w:r>
      <w:r w:rsidRPr="00DC10DC">
        <w:rPr>
          <w:rFonts w:asciiTheme="majorHAnsi" w:hAnsiTheme="majorHAnsi"/>
          <w:color w:val="000000"/>
        </w:rPr>
        <w:t>;</w:t>
      </w:r>
    </w:p>
    <w:p w:rsidR="005F378E" w:rsidRPr="00E56FBA" w:rsidRDefault="00F526D6">
      <w:pPr>
        <w:numPr>
          <w:ilvl w:val="0"/>
          <w:numId w:val="2"/>
        </w:numPr>
        <w:pBdr>
          <w:top w:val="nil"/>
          <w:left w:val="nil"/>
          <w:bottom w:val="nil"/>
          <w:right w:val="nil"/>
          <w:between w:val="nil"/>
        </w:pBdr>
        <w:tabs>
          <w:tab w:val="left" w:pos="9356"/>
        </w:tabs>
        <w:spacing w:after="120" w:line="240" w:lineRule="auto"/>
        <w:ind w:left="426" w:hanging="426"/>
        <w:jc w:val="both"/>
        <w:rPr>
          <w:rFonts w:asciiTheme="majorHAnsi" w:hAnsiTheme="majorHAnsi"/>
          <w:color w:val="000000"/>
        </w:rPr>
      </w:pPr>
      <w:r w:rsidRPr="00E56FBA">
        <w:rPr>
          <w:rFonts w:asciiTheme="majorHAnsi" w:hAnsiTheme="majorHAnsi"/>
          <w:color w:val="000000"/>
        </w:rPr>
        <w:t xml:space="preserve">apporre </w:t>
      </w:r>
      <w:r w:rsidR="00D164C6" w:rsidRPr="00E56FBA">
        <w:rPr>
          <w:rFonts w:asciiTheme="majorHAnsi" w:hAnsiTheme="majorHAnsi"/>
          <w:color w:val="000000"/>
        </w:rPr>
        <w:t xml:space="preserve">i loghi </w:t>
      </w:r>
      <w:r w:rsidRPr="00E56FBA">
        <w:rPr>
          <w:rFonts w:asciiTheme="majorHAnsi" w:hAnsiTheme="majorHAnsi"/>
          <w:color w:val="000000"/>
        </w:rPr>
        <w:t>cartellonistica prevista dalla Regione per interventi finanziati con fondi FESR</w:t>
      </w:r>
      <w:r w:rsidR="00D164C6" w:rsidRPr="00E56FBA">
        <w:rPr>
          <w:rFonts w:asciiTheme="majorHAnsi" w:hAnsiTheme="majorHAnsi"/>
          <w:color w:val="000000"/>
        </w:rPr>
        <w:t xml:space="preserve"> e </w:t>
      </w:r>
      <w:proofErr w:type="gramStart"/>
      <w:r w:rsidR="00D164C6" w:rsidRPr="00E56FBA">
        <w:rPr>
          <w:rFonts w:asciiTheme="majorHAnsi" w:hAnsiTheme="majorHAnsi"/>
          <w:color w:val="000000"/>
        </w:rPr>
        <w:t xml:space="preserve">FSE </w:t>
      </w:r>
      <w:r w:rsidRPr="00E56FBA">
        <w:rPr>
          <w:rFonts w:asciiTheme="majorHAnsi" w:hAnsiTheme="majorHAnsi"/>
          <w:color w:val="000000"/>
        </w:rPr>
        <w:t>.</w:t>
      </w:r>
      <w:proofErr w:type="gramEnd"/>
      <w:r w:rsidRPr="00E56FBA">
        <w:rPr>
          <w:rFonts w:asciiTheme="majorHAnsi" w:hAnsiTheme="majorHAnsi"/>
          <w:color w:val="000000"/>
        </w:rPr>
        <w:t xml:space="preserve"> </w:t>
      </w:r>
    </w:p>
    <w:p w:rsidR="005F378E" w:rsidRPr="00DC10DC" w:rsidRDefault="005F378E">
      <w:pPr>
        <w:pBdr>
          <w:top w:val="nil"/>
          <w:left w:val="nil"/>
          <w:bottom w:val="nil"/>
          <w:right w:val="nil"/>
          <w:between w:val="nil"/>
        </w:pBdr>
        <w:tabs>
          <w:tab w:val="left" w:pos="9356"/>
        </w:tabs>
        <w:spacing w:after="120" w:line="240" w:lineRule="auto"/>
        <w:jc w:val="both"/>
        <w:rPr>
          <w:rFonts w:asciiTheme="majorHAnsi" w:hAnsiTheme="majorHAnsi"/>
          <w:color w:val="000000"/>
        </w:rPr>
      </w:pPr>
    </w:p>
    <w:p w:rsidR="005F378E" w:rsidRPr="00DC10DC" w:rsidRDefault="00F526D6">
      <w:pPr>
        <w:pStyle w:val="Titolo2"/>
        <w:tabs>
          <w:tab w:val="left" w:pos="9356"/>
        </w:tabs>
        <w:spacing w:before="0" w:after="120" w:line="240" w:lineRule="auto"/>
        <w:rPr>
          <w:rFonts w:asciiTheme="majorHAnsi" w:eastAsia="Calibri" w:hAnsiTheme="majorHAnsi" w:cs="Calibri"/>
          <w:sz w:val="24"/>
          <w:szCs w:val="24"/>
        </w:rPr>
      </w:pPr>
      <w:bookmarkStart w:id="18" w:name="_Toc106367648"/>
      <w:r w:rsidRPr="00DC10DC">
        <w:rPr>
          <w:rFonts w:asciiTheme="majorHAnsi" w:eastAsia="Calibri" w:hAnsiTheme="majorHAnsi" w:cs="Calibri"/>
          <w:sz w:val="24"/>
          <w:szCs w:val="24"/>
        </w:rPr>
        <w:t>13. Modalità e termini di erogazione dell’aiuto</w:t>
      </w:r>
      <w:bookmarkEnd w:id="18"/>
      <w:r w:rsidRPr="00DC10DC">
        <w:rPr>
          <w:rFonts w:asciiTheme="majorHAnsi" w:eastAsia="Calibri" w:hAnsiTheme="majorHAnsi" w:cs="Calibri"/>
          <w:sz w:val="24"/>
          <w:szCs w:val="24"/>
        </w:rPr>
        <w:t xml:space="preserve"> </w:t>
      </w:r>
    </w:p>
    <w:p w:rsidR="005F378E" w:rsidRPr="00DC10DC" w:rsidRDefault="00F526D6">
      <w:pPr>
        <w:pBdr>
          <w:top w:val="nil"/>
          <w:left w:val="nil"/>
          <w:bottom w:val="nil"/>
          <w:right w:val="nil"/>
          <w:between w:val="nil"/>
        </w:pBdr>
        <w:tabs>
          <w:tab w:val="left" w:pos="9356"/>
        </w:tabs>
        <w:spacing w:after="120" w:line="240" w:lineRule="auto"/>
        <w:jc w:val="both"/>
        <w:rPr>
          <w:rFonts w:asciiTheme="majorHAnsi" w:hAnsiTheme="majorHAnsi"/>
          <w:color w:val="000000"/>
        </w:rPr>
      </w:pPr>
      <w:r w:rsidRPr="00DC10DC">
        <w:rPr>
          <w:rFonts w:asciiTheme="majorHAnsi" w:hAnsiTheme="majorHAnsi"/>
          <w:color w:val="000000"/>
        </w:rPr>
        <w:t xml:space="preserve">La </w:t>
      </w:r>
      <w:r w:rsidRPr="00DC10DC">
        <w:rPr>
          <w:rFonts w:asciiTheme="majorHAnsi" w:hAnsiTheme="majorHAnsi"/>
          <w:b/>
          <w:color w:val="000000"/>
        </w:rPr>
        <w:t>liquidazione dei contributi verrà effettuata dalla struttura regionale responsabile del procedimento per ciascun progetto</w:t>
      </w:r>
      <w:r w:rsidRPr="00DC10DC">
        <w:rPr>
          <w:rFonts w:asciiTheme="majorHAnsi" w:hAnsiTheme="majorHAnsi"/>
          <w:color w:val="000000"/>
        </w:rPr>
        <w:t>, nel rispetto degli impegni di spesa assunti sulla base dei cronoprogrammi presentati dal beneficiario, fino ad un massimo di tre</w:t>
      </w:r>
      <w:r w:rsidRPr="00DC10DC">
        <w:rPr>
          <w:rFonts w:asciiTheme="majorHAnsi" w:hAnsiTheme="majorHAnsi"/>
          <w:i/>
          <w:color w:val="000000"/>
        </w:rPr>
        <w:t xml:space="preserve"> </w:t>
      </w:r>
      <w:proofErr w:type="spellStart"/>
      <w:r w:rsidRPr="00DC10DC">
        <w:rPr>
          <w:rFonts w:asciiTheme="majorHAnsi" w:hAnsiTheme="majorHAnsi"/>
          <w:i/>
          <w:color w:val="000000"/>
        </w:rPr>
        <w:t>tranches</w:t>
      </w:r>
      <w:proofErr w:type="spellEnd"/>
      <w:r w:rsidRPr="00DC10DC">
        <w:rPr>
          <w:rFonts w:asciiTheme="majorHAnsi" w:hAnsiTheme="majorHAnsi"/>
          <w:color w:val="000000"/>
        </w:rPr>
        <w:t xml:space="preserve"> annuali.</w:t>
      </w:r>
    </w:p>
    <w:p w:rsidR="005F378E" w:rsidRPr="00DC10DC" w:rsidRDefault="00F526D6">
      <w:pPr>
        <w:tabs>
          <w:tab w:val="left" w:pos="9356"/>
        </w:tabs>
        <w:spacing w:after="120" w:line="240" w:lineRule="auto"/>
        <w:jc w:val="both"/>
        <w:rPr>
          <w:rFonts w:asciiTheme="majorHAnsi" w:hAnsiTheme="majorHAnsi"/>
          <w:color w:val="000000"/>
        </w:rPr>
      </w:pPr>
      <w:r w:rsidRPr="00DC10DC">
        <w:rPr>
          <w:rFonts w:asciiTheme="majorHAnsi" w:hAnsiTheme="majorHAnsi"/>
          <w:color w:val="000000"/>
        </w:rPr>
        <w:t>L</w:t>
      </w:r>
      <w:r w:rsidR="00614A93">
        <w:rPr>
          <w:rFonts w:asciiTheme="majorHAnsi" w:hAnsiTheme="majorHAnsi"/>
          <w:color w:val="000000"/>
        </w:rPr>
        <w:t>e</w:t>
      </w:r>
      <w:r w:rsidRPr="00DC10DC">
        <w:rPr>
          <w:rFonts w:asciiTheme="majorHAnsi" w:hAnsiTheme="majorHAnsi"/>
          <w:color w:val="000000"/>
        </w:rPr>
        <w:t xml:space="preserve"> liquidazion</w:t>
      </w:r>
      <w:r w:rsidR="00614A93">
        <w:rPr>
          <w:rFonts w:asciiTheme="majorHAnsi" w:hAnsiTheme="majorHAnsi"/>
          <w:color w:val="000000"/>
        </w:rPr>
        <w:t>i</w:t>
      </w:r>
      <w:r w:rsidRPr="00DC10DC">
        <w:rPr>
          <w:rFonts w:asciiTheme="majorHAnsi" w:hAnsiTheme="majorHAnsi"/>
          <w:color w:val="000000"/>
        </w:rPr>
        <w:t xml:space="preserve"> dei contributi avver</w:t>
      </w:r>
      <w:r w:rsidR="00614A93">
        <w:rPr>
          <w:rFonts w:asciiTheme="majorHAnsi" w:hAnsiTheme="majorHAnsi"/>
          <w:color w:val="000000"/>
        </w:rPr>
        <w:t>ranno</w:t>
      </w:r>
      <w:r w:rsidRPr="00DC10DC">
        <w:rPr>
          <w:rFonts w:asciiTheme="majorHAnsi" w:hAnsiTheme="majorHAnsi"/>
          <w:color w:val="000000"/>
        </w:rPr>
        <w:t xml:space="preserve"> di norma</w:t>
      </w:r>
      <w:r w:rsidR="0012736D" w:rsidRPr="00DC10DC">
        <w:rPr>
          <w:rFonts w:asciiTheme="majorHAnsi" w:hAnsiTheme="majorHAnsi"/>
          <w:color w:val="000000"/>
        </w:rPr>
        <w:t>,</w:t>
      </w:r>
      <w:r w:rsidRPr="00DC10DC">
        <w:rPr>
          <w:rFonts w:asciiTheme="majorHAnsi" w:hAnsiTheme="majorHAnsi"/>
          <w:color w:val="000000"/>
        </w:rPr>
        <w:t xml:space="preserve"> e compatibilmente</w:t>
      </w:r>
      <w:r w:rsidR="0012736D" w:rsidRPr="00DC10DC">
        <w:rPr>
          <w:rFonts w:asciiTheme="majorHAnsi" w:hAnsiTheme="majorHAnsi"/>
          <w:color w:val="000000"/>
        </w:rPr>
        <w:t>,</w:t>
      </w:r>
      <w:r w:rsidRPr="00DC10DC">
        <w:rPr>
          <w:rFonts w:asciiTheme="majorHAnsi" w:hAnsiTheme="majorHAnsi"/>
          <w:color w:val="000000"/>
        </w:rPr>
        <w:t xml:space="preserve"> all’espletamento delle attività legate agli adempimenti contabili, </w:t>
      </w:r>
      <w:r w:rsidRPr="00DC10DC">
        <w:rPr>
          <w:rFonts w:asciiTheme="majorHAnsi" w:hAnsiTheme="majorHAnsi"/>
          <w:b/>
          <w:color w:val="000000"/>
        </w:rPr>
        <w:t>entro il 90° giorno successivo alla data di invio della richiesta di liquidazione e della documentazione giustificativa di spesa</w:t>
      </w:r>
      <w:r w:rsidRPr="00DC10DC">
        <w:rPr>
          <w:rFonts w:asciiTheme="majorHAnsi" w:hAnsiTheme="majorHAnsi"/>
          <w:i/>
          <w:color w:val="000000"/>
        </w:rPr>
        <w:t xml:space="preserve">, </w:t>
      </w:r>
      <w:r w:rsidRPr="00DC10DC">
        <w:rPr>
          <w:rFonts w:asciiTheme="majorHAnsi" w:hAnsiTheme="majorHAnsi"/>
          <w:color w:val="000000"/>
        </w:rPr>
        <w:t>previa verifica della relazione tecnica degli interventi, della rendicontazione finanziaria, della regolarità contributiva dell’impresa beneficiaria, della documentazione antimafia (qualora prevista dalla normativa vigente)</w:t>
      </w:r>
      <w:r w:rsidR="00D05077" w:rsidRPr="00DC10DC">
        <w:rPr>
          <w:rFonts w:asciiTheme="majorHAnsi" w:hAnsiTheme="majorHAnsi"/>
          <w:color w:val="000000"/>
        </w:rPr>
        <w:t xml:space="preserve"> e</w:t>
      </w:r>
      <w:r w:rsidRPr="00DC10DC">
        <w:rPr>
          <w:rFonts w:asciiTheme="majorHAnsi" w:hAnsiTheme="majorHAnsi"/>
          <w:color w:val="000000"/>
        </w:rPr>
        <w:t xml:space="preserve"> della documentazione certificativa di spesa attestant</w:t>
      </w:r>
      <w:r w:rsidR="007D067B" w:rsidRPr="00DC10DC">
        <w:rPr>
          <w:rFonts w:asciiTheme="majorHAnsi" w:hAnsiTheme="majorHAnsi"/>
          <w:color w:val="000000"/>
        </w:rPr>
        <w:t>e</w:t>
      </w:r>
      <w:r w:rsidRPr="00DC10DC">
        <w:rPr>
          <w:rFonts w:asciiTheme="majorHAnsi" w:hAnsiTheme="majorHAnsi"/>
          <w:color w:val="000000"/>
        </w:rPr>
        <w:t xml:space="preserve"> la realizzazione intermedia o finale del </w:t>
      </w:r>
      <w:r w:rsidR="003678C9" w:rsidRPr="00DC10DC">
        <w:rPr>
          <w:rFonts w:asciiTheme="majorHAnsi" w:hAnsiTheme="majorHAnsi"/>
          <w:color w:val="000000"/>
        </w:rPr>
        <w:t>P</w:t>
      </w:r>
      <w:r w:rsidRPr="00DC10DC">
        <w:rPr>
          <w:rFonts w:asciiTheme="majorHAnsi" w:hAnsiTheme="majorHAnsi"/>
          <w:color w:val="000000"/>
        </w:rPr>
        <w:t xml:space="preserve">rogramma degli investimenti. </w:t>
      </w:r>
    </w:p>
    <w:p w:rsidR="005F378E" w:rsidRPr="00DC10DC" w:rsidRDefault="00F526D6">
      <w:pPr>
        <w:pBdr>
          <w:top w:val="nil"/>
          <w:left w:val="nil"/>
          <w:bottom w:val="nil"/>
          <w:right w:val="nil"/>
          <w:between w:val="nil"/>
        </w:pBdr>
        <w:tabs>
          <w:tab w:val="left" w:pos="9356"/>
        </w:tabs>
        <w:spacing w:after="120" w:line="240" w:lineRule="auto"/>
        <w:jc w:val="both"/>
        <w:rPr>
          <w:rFonts w:asciiTheme="majorHAnsi" w:hAnsiTheme="majorHAnsi"/>
          <w:color w:val="000000"/>
        </w:rPr>
      </w:pPr>
      <w:r w:rsidRPr="00DC10DC">
        <w:rPr>
          <w:rFonts w:asciiTheme="majorHAnsi" w:hAnsiTheme="majorHAnsi"/>
          <w:color w:val="000000"/>
        </w:rPr>
        <w:t xml:space="preserve">Nel caso dal DURC emerga </w:t>
      </w:r>
      <w:r w:rsidR="00BD71AB" w:rsidRPr="00DC10DC">
        <w:rPr>
          <w:rFonts w:asciiTheme="majorHAnsi" w:hAnsiTheme="majorHAnsi"/>
          <w:color w:val="000000"/>
        </w:rPr>
        <w:t>un’</w:t>
      </w:r>
      <w:r w:rsidRPr="00DC10DC">
        <w:rPr>
          <w:rFonts w:asciiTheme="majorHAnsi" w:hAnsiTheme="majorHAnsi"/>
          <w:color w:val="000000"/>
        </w:rPr>
        <w:t>irregolarità contributiva</w:t>
      </w:r>
      <w:r w:rsidR="00391679" w:rsidRPr="00DC10DC">
        <w:rPr>
          <w:rFonts w:asciiTheme="majorHAnsi" w:hAnsiTheme="majorHAnsi"/>
          <w:color w:val="000000"/>
        </w:rPr>
        <w:t xml:space="preserve"> o previdenziale</w:t>
      </w:r>
      <w:r w:rsidR="004818D7" w:rsidRPr="00DC10DC">
        <w:rPr>
          <w:rFonts w:asciiTheme="majorHAnsi" w:hAnsiTheme="majorHAnsi"/>
          <w:color w:val="000000"/>
        </w:rPr>
        <w:t>,</w:t>
      </w:r>
      <w:r w:rsidRPr="00DC10DC">
        <w:rPr>
          <w:rFonts w:asciiTheme="majorHAnsi" w:hAnsiTheme="majorHAnsi"/>
          <w:color w:val="000000"/>
        </w:rPr>
        <w:t xml:space="preserve"> non sarà possibile procedere alla liquidazione del contributo prima che l’impresa beneficiaria abbia adempiuto alla relativa regolarizzazione. Qualora l’impresa beneficiaria non provveda alla </w:t>
      </w:r>
      <w:r w:rsidR="00531CD9" w:rsidRPr="00DC10DC">
        <w:rPr>
          <w:rFonts w:asciiTheme="majorHAnsi" w:hAnsiTheme="majorHAnsi"/>
          <w:color w:val="000000"/>
        </w:rPr>
        <w:t xml:space="preserve">suddetta </w:t>
      </w:r>
      <w:r w:rsidRPr="00DC10DC">
        <w:rPr>
          <w:rFonts w:asciiTheme="majorHAnsi" w:hAnsiTheme="majorHAnsi"/>
          <w:color w:val="000000"/>
        </w:rPr>
        <w:t>regolarizzazione, l’Amministrazione può agire in compensazione, riducendo il valore del contributo nella misura dell’importo da corrispondere direttamente all’INPS o all’INAIL per sanare l’irregolarità.</w:t>
      </w:r>
    </w:p>
    <w:p w:rsidR="005F378E" w:rsidRPr="00DC10DC" w:rsidRDefault="00F526D6" w:rsidP="00614A93">
      <w:pPr>
        <w:tabs>
          <w:tab w:val="left" w:pos="9356"/>
        </w:tabs>
        <w:spacing w:after="120" w:line="240" w:lineRule="auto"/>
        <w:jc w:val="both"/>
        <w:rPr>
          <w:rFonts w:asciiTheme="majorHAnsi" w:hAnsiTheme="majorHAnsi"/>
        </w:rPr>
      </w:pPr>
      <w:r w:rsidRPr="00DC10DC">
        <w:rPr>
          <w:rFonts w:asciiTheme="majorHAnsi" w:hAnsiTheme="majorHAnsi"/>
        </w:rPr>
        <w:t>L’erogazione de</w:t>
      </w:r>
      <w:r w:rsidR="00287CD7" w:rsidRPr="00DC10DC">
        <w:rPr>
          <w:rFonts w:asciiTheme="majorHAnsi" w:hAnsiTheme="majorHAnsi"/>
        </w:rPr>
        <w:t>l</w:t>
      </w:r>
      <w:r w:rsidRPr="00DC10DC">
        <w:rPr>
          <w:rFonts w:asciiTheme="majorHAnsi" w:hAnsiTheme="majorHAnsi"/>
        </w:rPr>
        <w:t xml:space="preserve"> contribut</w:t>
      </w:r>
      <w:r w:rsidR="00287CD7" w:rsidRPr="00DC10DC">
        <w:rPr>
          <w:rFonts w:asciiTheme="majorHAnsi" w:hAnsiTheme="majorHAnsi"/>
        </w:rPr>
        <w:t>o</w:t>
      </w:r>
      <w:r w:rsidRPr="00DC10DC">
        <w:rPr>
          <w:rFonts w:asciiTheme="majorHAnsi" w:hAnsiTheme="majorHAnsi"/>
        </w:rPr>
        <w:t xml:space="preserve"> è subordinata alla dichiarazione sostitutiva dell'atto di notorietà del legale rappresentante (art.</w:t>
      </w:r>
      <w:r w:rsidR="007B752B" w:rsidRPr="00DC10DC">
        <w:rPr>
          <w:rFonts w:asciiTheme="majorHAnsi" w:hAnsiTheme="majorHAnsi"/>
        </w:rPr>
        <w:t xml:space="preserve"> </w:t>
      </w:r>
      <w:r w:rsidRPr="00DC10DC">
        <w:rPr>
          <w:rFonts w:asciiTheme="majorHAnsi" w:hAnsiTheme="majorHAnsi"/>
        </w:rPr>
        <w:t>47</w:t>
      </w:r>
      <w:r w:rsidR="004A425E" w:rsidRPr="00DC10DC">
        <w:rPr>
          <w:rFonts w:asciiTheme="majorHAnsi" w:hAnsiTheme="majorHAnsi"/>
        </w:rPr>
        <w:t xml:space="preserve"> del</w:t>
      </w:r>
      <w:r w:rsidRPr="00DC10DC">
        <w:rPr>
          <w:rFonts w:asciiTheme="majorHAnsi" w:hAnsiTheme="majorHAnsi"/>
        </w:rPr>
        <w:t xml:space="preserve"> D.P.R. n.</w:t>
      </w:r>
      <w:r w:rsidR="000F1BCE" w:rsidRPr="00DC10DC">
        <w:rPr>
          <w:rFonts w:asciiTheme="majorHAnsi" w:hAnsiTheme="majorHAnsi"/>
        </w:rPr>
        <w:t xml:space="preserve"> </w:t>
      </w:r>
      <w:r w:rsidRPr="00DC10DC">
        <w:rPr>
          <w:rFonts w:asciiTheme="majorHAnsi" w:hAnsiTheme="majorHAnsi"/>
        </w:rPr>
        <w:t>445/2000) sulla restituzione degli aiuti dichiarati incompati</w:t>
      </w:r>
      <w:r w:rsidR="00364F6E" w:rsidRPr="00DC10DC">
        <w:rPr>
          <w:rFonts w:asciiTheme="majorHAnsi" w:hAnsiTheme="majorHAnsi"/>
        </w:rPr>
        <w:t xml:space="preserve">bili (Dichiarazione </w:t>
      </w:r>
      <w:proofErr w:type="spellStart"/>
      <w:r w:rsidR="00364F6E" w:rsidRPr="00DC10DC">
        <w:rPr>
          <w:rFonts w:asciiTheme="majorHAnsi" w:hAnsiTheme="majorHAnsi"/>
        </w:rPr>
        <w:t>Deggendorf</w:t>
      </w:r>
      <w:proofErr w:type="spellEnd"/>
      <w:r w:rsidRPr="00DC10DC">
        <w:rPr>
          <w:rFonts w:asciiTheme="majorHAnsi" w:hAnsiTheme="majorHAnsi"/>
        </w:rPr>
        <w:t>)</w:t>
      </w:r>
      <w:r w:rsidR="000F1BCE" w:rsidRPr="00DC10DC">
        <w:rPr>
          <w:rFonts w:asciiTheme="majorHAnsi" w:hAnsiTheme="majorHAnsi"/>
        </w:rPr>
        <w:t xml:space="preserve">, nonché </w:t>
      </w:r>
      <w:r w:rsidRPr="00DC10DC">
        <w:rPr>
          <w:rFonts w:asciiTheme="majorHAnsi" w:hAnsiTheme="majorHAnsi"/>
        </w:rPr>
        <w:t>alla verifica, mediante visura camerale, dell'avvenuta localizzazione dell'unità produttiva nel territorio della Regione Marche</w:t>
      </w:r>
      <w:r w:rsidR="004A425E" w:rsidRPr="00DC10DC">
        <w:rPr>
          <w:rFonts w:asciiTheme="majorHAnsi" w:hAnsiTheme="majorHAnsi"/>
        </w:rPr>
        <w:t>. A</w:t>
      </w:r>
      <w:r w:rsidR="00186BDE" w:rsidRPr="00DC10DC">
        <w:rPr>
          <w:rFonts w:asciiTheme="majorHAnsi" w:hAnsiTheme="majorHAnsi"/>
        </w:rPr>
        <w:t xml:space="preserve">nche </w:t>
      </w:r>
      <w:r w:rsidR="007706A1" w:rsidRPr="00DC10DC">
        <w:rPr>
          <w:rFonts w:asciiTheme="majorHAnsi" w:hAnsiTheme="majorHAnsi"/>
        </w:rPr>
        <w:t>n</w:t>
      </w:r>
      <w:r w:rsidR="00F35C1A" w:rsidRPr="00DC10DC">
        <w:rPr>
          <w:rFonts w:asciiTheme="majorHAnsi" w:hAnsiTheme="majorHAnsi"/>
        </w:rPr>
        <w:t>el caso</w:t>
      </w:r>
      <w:r w:rsidR="005F12D0" w:rsidRPr="00DC10DC">
        <w:rPr>
          <w:rFonts w:asciiTheme="majorHAnsi" w:hAnsiTheme="majorHAnsi"/>
        </w:rPr>
        <w:t xml:space="preserve"> </w:t>
      </w:r>
      <w:r w:rsidR="0007165C" w:rsidRPr="00DC10DC">
        <w:rPr>
          <w:rFonts w:asciiTheme="majorHAnsi" w:hAnsiTheme="majorHAnsi"/>
        </w:rPr>
        <w:t xml:space="preserve">in </w:t>
      </w:r>
      <w:r w:rsidR="005F12D0" w:rsidRPr="00DC10DC">
        <w:rPr>
          <w:rFonts w:asciiTheme="majorHAnsi" w:hAnsiTheme="majorHAnsi"/>
        </w:rPr>
        <w:t xml:space="preserve">cui </w:t>
      </w:r>
      <w:r w:rsidR="00F07298" w:rsidRPr="00DC10DC">
        <w:rPr>
          <w:rFonts w:asciiTheme="majorHAnsi" w:hAnsiTheme="majorHAnsi"/>
        </w:rPr>
        <w:t>d</w:t>
      </w:r>
      <w:r w:rsidR="005F12D0" w:rsidRPr="00DC10DC">
        <w:rPr>
          <w:rFonts w:asciiTheme="majorHAnsi" w:hAnsiTheme="majorHAnsi"/>
        </w:rPr>
        <w:t>etta</w:t>
      </w:r>
      <w:r w:rsidR="00F07298" w:rsidRPr="00DC10DC">
        <w:rPr>
          <w:rFonts w:asciiTheme="majorHAnsi" w:hAnsiTheme="majorHAnsi"/>
        </w:rPr>
        <w:t xml:space="preserve"> verifica</w:t>
      </w:r>
      <w:r w:rsidR="00BF6100" w:rsidRPr="00DC10DC">
        <w:rPr>
          <w:rFonts w:asciiTheme="majorHAnsi" w:hAnsiTheme="majorHAnsi"/>
        </w:rPr>
        <w:t xml:space="preserve"> sia già stata effettuata, </w:t>
      </w:r>
      <w:r w:rsidR="0070009B" w:rsidRPr="00DC10DC">
        <w:rPr>
          <w:rFonts w:asciiTheme="majorHAnsi" w:hAnsiTheme="majorHAnsi"/>
        </w:rPr>
        <w:t>la stess</w:t>
      </w:r>
      <w:r w:rsidR="00084A17" w:rsidRPr="00DC10DC">
        <w:rPr>
          <w:rFonts w:asciiTheme="majorHAnsi" w:hAnsiTheme="majorHAnsi"/>
        </w:rPr>
        <w:t>a</w:t>
      </w:r>
      <w:r w:rsidR="0070009B" w:rsidRPr="00DC10DC">
        <w:rPr>
          <w:rFonts w:asciiTheme="majorHAnsi" w:hAnsiTheme="majorHAnsi"/>
        </w:rPr>
        <w:t xml:space="preserve"> dovrà essere ripetuta per accertare il mantenimento </w:t>
      </w:r>
      <w:r w:rsidR="005D7EA3" w:rsidRPr="00DC10DC">
        <w:rPr>
          <w:rFonts w:asciiTheme="majorHAnsi" w:hAnsiTheme="majorHAnsi"/>
        </w:rPr>
        <w:t>della localizzazion</w:t>
      </w:r>
      <w:r w:rsidR="00084A17" w:rsidRPr="00DC10DC">
        <w:rPr>
          <w:rFonts w:asciiTheme="majorHAnsi" w:hAnsiTheme="majorHAnsi"/>
        </w:rPr>
        <w:t>e, nel territorio della regione Marche,</w:t>
      </w:r>
      <w:r w:rsidR="005D7EA3" w:rsidRPr="00DC10DC">
        <w:rPr>
          <w:rFonts w:asciiTheme="majorHAnsi" w:hAnsiTheme="majorHAnsi"/>
        </w:rPr>
        <w:t xml:space="preserve"> dell’unità produttiva </w:t>
      </w:r>
      <w:r w:rsidR="000B23E8" w:rsidRPr="00DC10DC">
        <w:rPr>
          <w:rFonts w:asciiTheme="majorHAnsi" w:hAnsiTheme="majorHAnsi"/>
        </w:rPr>
        <w:t xml:space="preserve">oggetto </w:t>
      </w:r>
      <w:r w:rsidR="004A425E" w:rsidRPr="00DC10DC">
        <w:rPr>
          <w:rFonts w:asciiTheme="majorHAnsi" w:hAnsiTheme="majorHAnsi"/>
        </w:rPr>
        <w:t>del P</w:t>
      </w:r>
      <w:r w:rsidR="00882051" w:rsidRPr="00DC10DC">
        <w:rPr>
          <w:rFonts w:asciiTheme="majorHAnsi" w:hAnsiTheme="majorHAnsi"/>
        </w:rPr>
        <w:t xml:space="preserve">rogramma di </w:t>
      </w:r>
      <w:r w:rsidR="004A425E" w:rsidRPr="00DC10DC">
        <w:rPr>
          <w:rFonts w:asciiTheme="majorHAnsi" w:hAnsiTheme="majorHAnsi"/>
        </w:rPr>
        <w:t>investiment</w:t>
      </w:r>
      <w:r w:rsidR="000B23E8" w:rsidRPr="00DC10DC">
        <w:rPr>
          <w:rFonts w:asciiTheme="majorHAnsi" w:hAnsiTheme="majorHAnsi"/>
        </w:rPr>
        <w:t>o ammesso al</w:t>
      </w:r>
      <w:r w:rsidR="00CF07FA" w:rsidRPr="00DC10DC">
        <w:rPr>
          <w:rFonts w:asciiTheme="majorHAnsi" w:hAnsiTheme="majorHAnsi"/>
        </w:rPr>
        <w:t xml:space="preserve"> cont</w:t>
      </w:r>
      <w:r w:rsidR="004A425E" w:rsidRPr="00DC10DC">
        <w:rPr>
          <w:rFonts w:asciiTheme="majorHAnsi" w:hAnsiTheme="majorHAnsi"/>
        </w:rPr>
        <w:t>r</w:t>
      </w:r>
      <w:r w:rsidR="00CF07FA" w:rsidRPr="00DC10DC">
        <w:rPr>
          <w:rFonts w:asciiTheme="majorHAnsi" w:hAnsiTheme="majorHAnsi"/>
        </w:rPr>
        <w:t>ibuto</w:t>
      </w:r>
      <w:r w:rsidR="000B23E8" w:rsidRPr="00DC10DC">
        <w:rPr>
          <w:rFonts w:asciiTheme="majorHAnsi" w:hAnsiTheme="majorHAnsi"/>
        </w:rPr>
        <w:t>.</w:t>
      </w:r>
    </w:p>
    <w:p w:rsidR="005F378E" w:rsidRPr="00DC10DC" w:rsidRDefault="005F378E" w:rsidP="00614A93">
      <w:pPr>
        <w:pBdr>
          <w:top w:val="nil"/>
          <w:left w:val="nil"/>
          <w:bottom w:val="nil"/>
          <w:right w:val="nil"/>
          <w:between w:val="nil"/>
        </w:pBdr>
        <w:tabs>
          <w:tab w:val="left" w:pos="9356"/>
        </w:tabs>
        <w:spacing w:after="120" w:line="240" w:lineRule="auto"/>
        <w:jc w:val="both"/>
        <w:rPr>
          <w:rFonts w:asciiTheme="majorHAnsi" w:hAnsiTheme="majorHAnsi"/>
          <w:color w:val="000000"/>
        </w:rPr>
      </w:pPr>
    </w:p>
    <w:p w:rsidR="005F378E" w:rsidRPr="00DC10DC" w:rsidRDefault="005F378E" w:rsidP="00614A93">
      <w:pPr>
        <w:spacing w:after="120" w:line="240" w:lineRule="auto"/>
        <w:rPr>
          <w:rFonts w:asciiTheme="majorHAnsi" w:hAnsiTheme="majorHAnsi"/>
          <w:b/>
        </w:rPr>
      </w:pPr>
    </w:p>
    <w:p w:rsidR="005F378E" w:rsidRPr="00DC10DC" w:rsidRDefault="00F526D6" w:rsidP="00614A93">
      <w:pPr>
        <w:pStyle w:val="Titolo1"/>
        <w:tabs>
          <w:tab w:val="left" w:pos="9356"/>
        </w:tabs>
        <w:spacing w:before="0" w:after="120" w:line="240" w:lineRule="auto"/>
        <w:rPr>
          <w:rFonts w:asciiTheme="majorHAnsi" w:eastAsia="Calibri" w:hAnsiTheme="majorHAnsi" w:cs="Calibri"/>
          <w:sz w:val="24"/>
          <w:szCs w:val="24"/>
        </w:rPr>
      </w:pPr>
      <w:bookmarkStart w:id="19" w:name="_Toc106367649"/>
      <w:r w:rsidRPr="00DC10DC">
        <w:rPr>
          <w:rFonts w:asciiTheme="majorHAnsi" w:eastAsia="Calibri" w:hAnsiTheme="majorHAnsi" w:cs="Calibri"/>
          <w:sz w:val="24"/>
          <w:szCs w:val="24"/>
        </w:rPr>
        <w:t xml:space="preserve">D. CONTROLLI, </w:t>
      </w:r>
      <w:r w:rsidR="00EC727E" w:rsidRPr="00DC10DC">
        <w:rPr>
          <w:rFonts w:asciiTheme="majorHAnsi" w:eastAsia="Calibri" w:hAnsiTheme="majorHAnsi" w:cs="Calibri"/>
          <w:sz w:val="24"/>
          <w:szCs w:val="24"/>
        </w:rPr>
        <w:t>VARIAZIONI</w:t>
      </w:r>
      <w:r w:rsidRPr="00DC10DC">
        <w:rPr>
          <w:rFonts w:asciiTheme="majorHAnsi" w:eastAsia="Calibri" w:hAnsiTheme="majorHAnsi" w:cs="Calibri"/>
          <w:sz w:val="24"/>
          <w:szCs w:val="24"/>
        </w:rPr>
        <w:t>, PROROGHE E REVOCHE</w:t>
      </w:r>
      <w:bookmarkEnd w:id="19"/>
    </w:p>
    <w:p w:rsidR="005F378E" w:rsidRPr="00DC10DC" w:rsidRDefault="00F526D6" w:rsidP="00614A93">
      <w:pPr>
        <w:pStyle w:val="Titolo2"/>
        <w:tabs>
          <w:tab w:val="left" w:pos="9356"/>
        </w:tabs>
        <w:spacing w:before="0" w:after="120" w:line="240" w:lineRule="auto"/>
        <w:rPr>
          <w:rFonts w:asciiTheme="majorHAnsi" w:eastAsia="Calibri" w:hAnsiTheme="majorHAnsi" w:cs="Calibri"/>
          <w:sz w:val="24"/>
          <w:szCs w:val="24"/>
        </w:rPr>
      </w:pPr>
      <w:bookmarkStart w:id="20" w:name="_Toc106367650"/>
      <w:r w:rsidRPr="00DC10DC">
        <w:rPr>
          <w:rFonts w:asciiTheme="majorHAnsi" w:eastAsia="Calibri" w:hAnsiTheme="majorHAnsi" w:cs="Calibri"/>
          <w:sz w:val="24"/>
          <w:szCs w:val="24"/>
        </w:rPr>
        <w:t>14. Controlli</w:t>
      </w:r>
      <w:bookmarkEnd w:id="20"/>
      <w:r w:rsidRPr="00DC10DC">
        <w:rPr>
          <w:rFonts w:asciiTheme="majorHAnsi" w:eastAsia="Calibri" w:hAnsiTheme="majorHAnsi" w:cs="Calibri"/>
          <w:sz w:val="24"/>
          <w:szCs w:val="24"/>
        </w:rPr>
        <w:t xml:space="preserve"> </w:t>
      </w:r>
    </w:p>
    <w:p w:rsidR="005F378E" w:rsidRPr="00DC10DC" w:rsidRDefault="00F526D6" w:rsidP="00614A93">
      <w:pPr>
        <w:numPr>
          <w:ilvl w:val="0"/>
          <w:numId w:val="4"/>
        </w:numPr>
        <w:pBdr>
          <w:top w:val="nil"/>
          <w:left w:val="nil"/>
          <w:bottom w:val="nil"/>
          <w:right w:val="nil"/>
          <w:between w:val="nil"/>
        </w:pBdr>
        <w:tabs>
          <w:tab w:val="left" w:pos="9356"/>
        </w:tabs>
        <w:spacing w:after="120" w:line="240" w:lineRule="auto"/>
        <w:jc w:val="both"/>
        <w:rPr>
          <w:rFonts w:asciiTheme="majorHAnsi" w:hAnsiTheme="majorHAnsi"/>
          <w:color w:val="000000"/>
        </w:rPr>
      </w:pPr>
      <w:r w:rsidRPr="00DC10DC">
        <w:rPr>
          <w:rFonts w:asciiTheme="majorHAnsi" w:hAnsiTheme="majorHAnsi"/>
          <w:color w:val="000000"/>
        </w:rPr>
        <w:t xml:space="preserve">Ai sensi dell’art. 71 del D.P.R. </w:t>
      </w:r>
      <w:r w:rsidR="008C5E95" w:rsidRPr="00DC10DC">
        <w:rPr>
          <w:rFonts w:asciiTheme="majorHAnsi" w:hAnsiTheme="majorHAnsi"/>
          <w:color w:val="000000"/>
        </w:rPr>
        <w:t xml:space="preserve">n. </w:t>
      </w:r>
      <w:r w:rsidRPr="00DC10DC">
        <w:rPr>
          <w:rFonts w:asciiTheme="majorHAnsi" w:hAnsiTheme="majorHAnsi"/>
          <w:color w:val="000000"/>
        </w:rPr>
        <w:t xml:space="preserve">445/2000, la struttura regionale responsabile del procedimento effettua idonei controlli a campione sulle dichiarazioni rese dalle imprese che hanno presentato domanda di partecipazione e, comunque, in tutti i casi in cui esistano fondati dubbi sulla veridicità delle dichiarazioni rese dalle imprese beneficiarie ai sensi degli articoli 46 e 47 del D.P.R. medesimo. </w:t>
      </w:r>
    </w:p>
    <w:p w:rsidR="005F378E" w:rsidRPr="00DC10DC" w:rsidRDefault="00F526D6">
      <w:pPr>
        <w:numPr>
          <w:ilvl w:val="0"/>
          <w:numId w:val="4"/>
        </w:numPr>
        <w:pBdr>
          <w:top w:val="nil"/>
          <w:left w:val="nil"/>
          <w:bottom w:val="nil"/>
          <w:right w:val="nil"/>
          <w:between w:val="nil"/>
        </w:pBdr>
        <w:tabs>
          <w:tab w:val="left" w:pos="9356"/>
        </w:tabs>
        <w:spacing w:after="120" w:line="240" w:lineRule="auto"/>
        <w:jc w:val="both"/>
        <w:rPr>
          <w:rFonts w:asciiTheme="majorHAnsi" w:hAnsiTheme="majorHAnsi"/>
          <w:color w:val="000000"/>
        </w:rPr>
      </w:pPr>
      <w:r w:rsidRPr="00DC10DC">
        <w:rPr>
          <w:rFonts w:asciiTheme="majorHAnsi" w:hAnsiTheme="majorHAnsi"/>
          <w:color w:val="000000"/>
        </w:rPr>
        <w:t xml:space="preserve">Ogni </w:t>
      </w:r>
      <w:r w:rsidR="004E0C87" w:rsidRPr="00DC10DC">
        <w:rPr>
          <w:rFonts w:asciiTheme="majorHAnsi" w:hAnsiTheme="majorHAnsi"/>
          <w:color w:val="000000"/>
        </w:rPr>
        <w:t>progetto previsto dal Programma di investimento e</w:t>
      </w:r>
      <w:r w:rsidRPr="00DC10DC">
        <w:rPr>
          <w:rFonts w:asciiTheme="majorHAnsi" w:hAnsiTheme="majorHAnsi"/>
          <w:color w:val="000000"/>
        </w:rPr>
        <w:t xml:space="preserve"> ammesso a </w:t>
      </w:r>
      <w:r w:rsidR="004E0C87" w:rsidRPr="00DC10DC">
        <w:rPr>
          <w:rFonts w:asciiTheme="majorHAnsi" w:hAnsiTheme="majorHAnsi"/>
          <w:color w:val="000000"/>
        </w:rPr>
        <w:t>co</w:t>
      </w:r>
      <w:r w:rsidRPr="00DC10DC">
        <w:rPr>
          <w:rFonts w:asciiTheme="majorHAnsi" w:hAnsiTheme="majorHAnsi"/>
          <w:color w:val="000000"/>
        </w:rPr>
        <w:t>finanziamento</w:t>
      </w:r>
      <w:r w:rsidR="004A7C4B" w:rsidRPr="00DC10DC">
        <w:rPr>
          <w:rFonts w:asciiTheme="majorHAnsi" w:hAnsiTheme="majorHAnsi"/>
          <w:color w:val="000000"/>
        </w:rPr>
        <w:t>,</w:t>
      </w:r>
      <w:r w:rsidRPr="00DC10DC">
        <w:rPr>
          <w:rFonts w:asciiTheme="majorHAnsi" w:hAnsiTheme="majorHAnsi"/>
          <w:color w:val="000000"/>
        </w:rPr>
        <w:t xml:space="preserve"> ai sensi del presente bando</w:t>
      </w:r>
      <w:r w:rsidR="004A7C4B" w:rsidRPr="00DC10DC">
        <w:rPr>
          <w:rFonts w:asciiTheme="majorHAnsi" w:hAnsiTheme="majorHAnsi"/>
          <w:color w:val="000000"/>
        </w:rPr>
        <w:t>,</w:t>
      </w:r>
      <w:r w:rsidRPr="00DC10DC">
        <w:rPr>
          <w:rFonts w:asciiTheme="majorHAnsi" w:hAnsiTheme="majorHAnsi"/>
          <w:color w:val="000000"/>
        </w:rPr>
        <w:t xml:space="preserve"> verrà sottoposto a controllo documentale da parte della struttura regionale su tutte le spese rendicontate dall’impresa. </w:t>
      </w:r>
    </w:p>
    <w:p w:rsidR="005F378E" w:rsidRPr="00DC10DC" w:rsidRDefault="00F526D6">
      <w:pPr>
        <w:numPr>
          <w:ilvl w:val="0"/>
          <w:numId w:val="4"/>
        </w:numPr>
        <w:pBdr>
          <w:top w:val="nil"/>
          <w:left w:val="nil"/>
          <w:bottom w:val="nil"/>
          <w:right w:val="nil"/>
          <w:between w:val="nil"/>
        </w:pBdr>
        <w:tabs>
          <w:tab w:val="left" w:pos="9356"/>
        </w:tabs>
        <w:spacing w:after="120" w:line="240" w:lineRule="auto"/>
        <w:jc w:val="both"/>
        <w:rPr>
          <w:rFonts w:asciiTheme="majorHAnsi" w:hAnsiTheme="majorHAnsi"/>
          <w:color w:val="000000"/>
        </w:rPr>
      </w:pPr>
      <w:r w:rsidRPr="00DC10DC">
        <w:rPr>
          <w:rFonts w:asciiTheme="majorHAnsi" w:hAnsiTheme="majorHAnsi"/>
          <w:color w:val="000000"/>
        </w:rPr>
        <w:t xml:space="preserve">Dietro indicazione del Settore Industria Artigianato e Credito, la Regione Marche si riserva altresì la possibilità di attivare misure di controllo in loco, anche a campione, al fine di accertare l’effettiva e conforme realizzazione dei progetti. </w:t>
      </w:r>
    </w:p>
    <w:p w:rsidR="005F378E" w:rsidRPr="00DC10DC" w:rsidRDefault="00F526D6">
      <w:pPr>
        <w:numPr>
          <w:ilvl w:val="0"/>
          <w:numId w:val="4"/>
        </w:numPr>
        <w:pBdr>
          <w:top w:val="nil"/>
          <w:left w:val="nil"/>
          <w:bottom w:val="nil"/>
          <w:right w:val="nil"/>
          <w:between w:val="nil"/>
        </w:pBdr>
        <w:tabs>
          <w:tab w:val="left" w:pos="9356"/>
        </w:tabs>
        <w:spacing w:after="120" w:line="240" w:lineRule="auto"/>
        <w:jc w:val="both"/>
        <w:rPr>
          <w:rFonts w:asciiTheme="majorHAnsi" w:hAnsiTheme="majorHAnsi"/>
          <w:color w:val="000000"/>
        </w:rPr>
      </w:pPr>
      <w:r w:rsidRPr="00DC10DC">
        <w:rPr>
          <w:rFonts w:asciiTheme="majorHAnsi" w:hAnsiTheme="majorHAnsi"/>
          <w:color w:val="000000"/>
        </w:rPr>
        <w:lastRenderedPageBreak/>
        <w:t xml:space="preserve">Qualora in esito alle verifiche effettuate emergessero dichiarazioni mendaci in ordine alla realizzazione del progetto oggetto di contributo, </w:t>
      </w:r>
      <w:r w:rsidR="004E0C87" w:rsidRPr="00DC10DC">
        <w:rPr>
          <w:rFonts w:asciiTheme="majorHAnsi" w:hAnsiTheme="majorHAnsi"/>
          <w:color w:val="000000"/>
        </w:rPr>
        <w:t>l'impresa beneficiaria decad</w:t>
      </w:r>
      <w:r w:rsidRPr="00DC10DC">
        <w:rPr>
          <w:rFonts w:asciiTheme="majorHAnsi" w:hAnsiTheme="majorHAnsi"/>
          <w:color w:val="000000"/>
        </w:rPr>
        <w:t xml:space="preserve">e immediatamente dalla agevolazione ottenuta, ferme restando le eventuali responsabilità penali conseguenti. </w:t>
      </w:r>
    </w:p>
    <w:p w:rsidR="005F378E" w:rsidRPr="00DC10DC" w:rsidRDefault="005F378E">
      <w:pPr>
        <w:numPr>
          <w:ilvl w:val="0"/>
          <w:numId w:val="4"/>
        </w:numPr>
        <w:pBdr>
          <w:top w:val="nil"/>
          <w:left w:val="nil"/>
          <w:bottom w:val="nil"/>
          <w:right w:val="nil"/>
          <w:between w:val="nil"/>
        </w:pBdr>
        <w:tabs>
          <w:tab w:val="left" w:pos="9356"/>
        </w:tabs>
        <w:spacing w:after="120" w:line="240" w:lineRule="auto"/>
        <w:jc w:val="both"/>
        <w:rPr>
          <w:rFonts w:asciiTheme="majorHAnsi" w:hAnsiTheme="majorHAnsi"/>
          <w:color w:val="000000"/>
        </w:rPr>
      </w:pPr>
    </w:p>
    <w:p w:rsidR="005F378E" w:rsidRPr="00DC10DC" w:rsidRDefault="00F526D6">
      <w:pPr>
        <w:pStyle w:val="Titolo2"/>
        <w:tabs>
          <w:tab w:val="left" w:pos="9356"/>
        </w:tabs>
        <w:spacing w:before="0" w:after="120" w:line="240" w:lineRule="auto"/>
        <w:rPr>
          <w:rFonts w:asciiTheme="majorHAnsi" w:eastAsia="Calibri" w:hAnsiTheme="majorHAnsi" w:cs="Calibri"/>
          <w:sz w:val="24"/>
          <w:szCs w:val="24"/>
        </w:rPr>
      </w:pPr>
      <w:bookmarkStart w:id="21" w:name="_Toc106367651"/>
      <w:r w:rsidRPr="00DC10DC">
        <w:rPr>
          <w:rFonts w:asciiTheme="majorHAnsi" w:eastAsia="Calibri" w:hAnsiTheme="majorHAnsi" w:cs="Calibri"/>
          <w:sz w:val="24"/>
          <w:szCs w:val="24"/>
        </w:rPr>
        <w:t>15. Variazioni dei piani di spesa</w:t>
      </w:r>
      <w:bookmarkEnd w:id="21"/>
    </w:p>
    <w:p w:rsidR="006F6F54" w:rsidRPr="00DC10DC" w:rsidRDefault="00F526D6">
      <w:pPr>
        <w:numPr>
          <w:ilvl w:val="0"/>
          <w:numId w:val="4"/>
        </w:numPr>
        <w:pBdr>
          <w:top w:val="nil"/>
          <w:left w:val="nil"/>
          <w:bottom w:val="nil"/>
          <w:right w:val="nil"/>
          <w:between w:val="nil"/>
        </w:pBdr>
        <w:tabs>
          <w:tab w:val="left" w:pos="9356"/>
        </w:tabs>
        <w:spacing w:after="120" w:line="240" w:lineRule="auto"/>
        <w:jc w:val="both"/>
        <w:rPr>
          <w:rFonts w:asciiTheme="majorHAnsi" w:hAnsiTheme="majorHAnsi"/>
          <w:color w:val="000000"/>
        </w:rPr>
      </w:pPr>
      <w:r w:rsidRPr="00DC10DC">
        <w:rPr>
          <w:rFonts w:asciiTheme="majorHAnsi" w:hAnsiTheme="majorHAnsi"/>
          <w:color w:val="000000"/>
        </w:rPr>
        <w:t xml:space="preserve">Il Programma di investimento dovrà essere realizzato in conformità a quello approvato e ammesso alle agevolazioni. </w:t>
      </w:r>
      <w:r w:rsidR="00675706" w:rsidRPr="00614A93">
        <w:rPr>
          <w:rFonts w:asciiTheme="majorHAnsi" w:hAnsiTheme="majorHAnsi"/>
          <w:b/>
          <w:bCs/>
          <w:color w:val="000000"/>
        </w:rPr>
        <w:t>F</w:t>
      </w:r>
      <w:r w:rsidRPr="00614A93">
        <w:rPr>
          <w:rFonts w:asciiTheme="majorHAnsi" w:hAnsiTheme="majorHAnsi"/>
          <w:b/>
          <w:bCs/>
          <w:color w:val="000000"/>
        </w:rPr>
        <w:t>ermo restando il limite massimo dell’importo di contributo concesso</w:t>
      </w:r>
      <w:r w:rsidRPr="00DC10DC">
        <w:rPr>
          <w:rFonts w:asciiTheme="majorHAnsi" w:hAnsiTheme="majorHAnsi"/>
          <w:color w:val="000000"/>
        </w:rPr>
        <w:t xml:space="preserve">, è possibile </w:t>
      </w:r>
      <w:r w:rsidR="00B7480F" w:rsidRPr="00DC10DC">
        <w:rPr>
          <w:rFonts w:asciiTheme="majorHAnsi" w:hAnsiTheme="majorHAnsi"/>
          <w:color w:val="000000"/>
        </w:rPr>
        <w:t>apportare</w:t>
      </w:r>
      <w:r w:rsidR="003F64F5" w:rsidRPr="00DC10DC">
        <w:rPr>
          <w:rFonts w:asciiTheme="majorHAnsi" w:hAnsiTheme="majorHAnsi"/>
          <w:color w:val="000000"/>
        </w:rPr>
        <w:t xml:space="preserve"> </w:t>
      </w:r>
      <w:r w:rsidR="0080612D" w:rsidRPr="00DC10DC">
        <w:rPr>
          <w:rFonts w:asciiTheme="majorHAnsi" w:hAnsiTheme="majorHAnsi"/>
          <w:color w:val="000000"/>
        </w:rPr>
        <w:t xml:space="preserve">le seguenti </w:t>
      </w:r>
      <w:r w:rsidR="003F64F5" w:rsidRPr="00DC10DC">
        <w:rPr>
          <w:rFonts w:asciiTheme="majorHAnsi" w:hAnsiTheme="majorHAnsi"/>
          <w:color w:val="000000"/>
        </w:rPr>
        <w:t xml:space="preserve">variazioni </w:t>
      </w:r>
      <w:r w:rsidR="0080612D" w:rsidRPr="00DC10DC">
        <w:rPr>
          <w:rFonts w:asciiTheme="majorHAnsi" w:hAnsiTheme="majorHAnsi"/>
          <w:color w:val="000000"/>
        </w:rPr>
        <w:t xml:space="preserve">ordinarie </w:t>
      </w:r>
      <w:r w:rsidR="00CC4E0B" w:rsidRPr="00DC10DC">
        <w:rPr>
          <w:rFonts w:asciiTheme="majorHAnsi" w:hAnsiTheme="majorHAnsi"/>
          <w:color w:val="000000"/>
        </w:rPr>
        <w:t>per ogni progetto del P</w:t>
      </w:r>
      <w:r w:rsidR="003F64F5" w:rsidRPr="00DC10DC">
        <w:rPr>
          <w:rFonts w:asciiTheme="majorHAnsi" w:hAnsiTheme="majorHAnsi"/>
          <w:color w:val="000000"/>
        </w:rPr>
        <w:t xml:space="preserve">rogramma, </w:t>
      </w:r>
      <w:r w:rsidR="0080612D" w:rsidRPr="00DC10DC">
        <w:rPr>
          <w:rFonts w:asciiTheme="majorHAnsi" w:hAnsiTheme="majorHAnsi"/>
          <w:color w:val="000000"/>
        </w:rPr>
        <w:t xml:space="preserve">- </w:t>
      </w:r>
      <w:r w:rsidR="003F64F5" w:rsidRPr="00DC10DC">
        <w:rPr>
          <w:rFonts w:asciiTheme="majorHAnsi" w:hAnsiTheme="majorHAnsi"/>
          <w:b/>
          <w:bCs/>
          <w:color w:val="000000"/>
        </w:rPr>
        <w:t xml:space="preserve">da comunicare </w:t>
      </w:r>
      <w:r w:rsidR="00563E15" w:rsidRPr="00DC10DC">
        <w:rPr>
          <w:rFonts w:asciiTheme="majorHAnsi" w:hAnsiTheme="majorHAnsi"/>
          <w:b/>
          <w:bCs/>
          <w:color w:val="000000"/>
        </w:rPr>
        <w:t>tempestivamente</w:t>
      </w:r>
      <w:r w:rsidR="008B6B2B" w:rsidRPr="00DC10DC">
        <w:rPr>
          <w:rFonts w:asciiTheme="majorHAnsi" w:hAnsiTheme="majorHAnsi"/>
          <w:b/>
          <w:bCs/>
          <w:color w:val="000000"/>
        </w:rPr>
        <w:t xml:space="preserve"> alla Regione</w:t>
      </w:r>
      <w:r w:rsidR="000E2A38" w:rsidRPr="00DC10DC">
        <w:rPr>
          <w:rFonts w:asciiTheme="majorHAnsi" w:hAnsiTheme="majorHAnsi"/>
          <w:b/>
          <w:bCs/>
          <w:color w:val="000000"/>
        </w:rPr>
        <w:t>,</w:t>
      </w:r>
      <w:r w:rsidR="005454B5" w:rsidRPr="00DC10DC">
        <w:rPr>
          <w:rFonts w:asciiTheme="majorHAnsi" w:hAnsiTheme="majorHAnsi"/>
          <w:b/>
          <w:bCs/>
          <w:color w:val="000000"/>
        </w:rPr>
        <w:t xml:space="preserve"> ma che non necessitano di preventiva</w:t>
      </w:r>
      <w:r w:rsidR="005454B5" w:rsidRPr="00DC10DC">
        <w:rPr>
          <w:rFonts w:asciiTheme="majorHAnsi" w:hAnsiTheme="majorHAnsi"/>
          <w:color w:val="000000"/>
        </w:rPr>
        <w:t xml:space="preserve"> </w:t>
      </w:r>
      <w:r w:rsidR="005454B5" w:rsidRPr="00DC10DC">
        <w:rPr>
          <w:rFonts w:asciiTheme="majorHAnsi" w:hAnsiTheme="majorHAnsi"/>
          <w:b/>
          <w:bCs/>
          <w:color w:val="000000"/>
        </w:rPr>
        <w:t xml:space="preserve">autorizzazione </w:t>
      </w:r>
      <w:r w:rsidR="005454B5" w:rsidRPr="00DC10DC">
        <w:rPr>
          <w:rFonts w:asciiTheme="majorHAnsi" w:hAnsiTheme="majorHAnsi"/>
          <w:color w:val="000000"/>
        </w:rPr>
        <w:t>-, e precisamente</w:t>
      </w:r>
      <w:r w:rsidR="000E2A38" w:rsidRPr="00DC10DC">
        <w:rPr>
          <w:rFonts w:asciiTheme="majorHAnsi" w:hAnsiTheme="majorHAnsi"/>
          <w:color w:val="000000"/>
        </w:rPr>
        <w:t>:</w:t>
      </w:r>
    </w:p>
    <w:p w:rsidR="00C309D8" w:rsidRPr="00DC10DC" w:rsidRDefault="00F526D6" w:rsidP="00836320">
      <w:pPr>
        <w:numPr>
          <w:ilvl w:val="6"/>
          <w:numId w:val="48"/>
        </w:numPr>
        <w:pBdr>
          <w:top w:val="nil"/>
          <w:left w:val="nil"/>
          <w:bottom w:val="nil"/>
          <w:right w:val="nil"/>
          <w:between w:val="nil"/>
        </w:pBdr>
        <w:tabs>
          <w:tab w:val="left" w:pos="9356"/>
        </w:tabs>
        <w:spacing w:after="120" w:line="240" w:lineRule="auto"/>
        <w:ind w:left="426" w:hanging="426"/>
        <w:jc w:val="both"/>
        <w:rPr>
          <w:rFonts w:asciiTheme="majorHAnsi" w:hAnsiTheme="majorHAnsi"/>
          <w:color w:val="000000"/>
        </w:rPr>
      </w:pPr>
      <w:r w:rsidRPr="00DC10DC">
        <w:rPr>
          <w:rFonts w:asciiTheme="majorHAnsi" w:hAnsiTheme="majorHAnsi"/>
          <w:color w:val="000000"/>
        </w:rPr>
        <w:t xml:space="preserve">variazioni </w:t>
      </w:r>
      <w:r w:rsidR="00BC0C60" w:rsidRPr="00DC10DC">
        <w:rPr>
          <w:rFonts w:asciiTheme="majorHAnsi" w:hAnsiTheme="majorHAnsi"/>
          <w:color w:val="000000"/>
        </w:rPr>
        <w:t xml:space="preserve">che </w:t>
      </w:r>
      <w:r w:rsidR="00BC0C60" w:rsidRPr="00614A93">
        <w:rPr>
          <w:rFonts w:asciiTheme="majorHAnsi" w:hAnsiTheme="majorHAnsi"/>
          <w:b/>
          <w:color w:val="000000"/>
        </w:rPr>
        <w:t>non</w:t>
      </w:r>
      <w:r w:rsidR="00BC0C60" w:rsidRPr="00DC10DC">
        <w:rPr>
          <w:rFonts w:asciiTheme="majorHAnsi" w:hAnsiTheme="majorHAnsi"/>
          <w:color w:val="000000"/>
        </w:rPr>
        <w:t xml:space="preserve"> comportino scostamenti superiori </w:t>
      </w:r>
      <w:r w:rsidR="00BC0C60" w:rsidRPr="00614A93">
        <w:rPr>
          <w:rFonts w:asciiTheme="majorHAnsi" w:hAnsiTheme="majorHAnsi"/>
          <w:color w:val="000000"/>
        </w:rPr>
        <w:t>al</w:t>
      </w:r>
      <w:r w:rsidR="00BC0C60" w:rsidRPr="00DC10DC">
        <w:rPr>
          <w:rFonts w:asciiTheme="majorHAnsi" w:hAnsiTheme="majorHAnsi"/>
          <w:b/>
          <w:color w:val="000000"/>
        </w:rPr>
        <w:t xml:space="preserve"> 10% in aumento </w:t>
      </w:r>
      <w:r w:rsidRPr="00DC10DC">
        <w:rPr>
          <w:rFonts w:asciiTheme="majorHAnsi" w:hAnsiTheme="majorHAnsi"/>
          <w:color w:val="000000"/>
        </w:rPr>
        <w:t>per ogni singola tipologia di spesa (es. spese per personale, spese per acquisizione strumentazione, attrezzature, sviluppo di sistemi informatici, e</w:t>
      </w:r>
      <w:r w:rsidR="00F821B1" w:rsidRPr="00DC10DC">
        <w:rPr>
          <w:rFonts w:asciiTheme="majorHAnsi" w:hAnsiTheme="majorHAnsi"/>
          <w:color w:val="000000"/>
        </w:rPr>
        <w:t>c</w:t>
      </w:r>
      <w:r w:rsidRPr="00DC10DC">
        <w:rPr>
          <w:rFonts w:asciiTheme="majorHAnsi" w:hAnsiTheme="majorHAnsi"/>
          <w:color w:val="000000"/>
        </w:rPr>
        <w:t xml:space="preserve">c.) </w:t>
      </w:r>
      <w:r w:rsidR="00A370B1" w:rsidRPr="00DC10DC">
        <w:rPr>
          <w:rFonts w:asciiTheme="majorHAnsi" w:hAnsiTheme="majorHAnsi"/>
          <w:color w:val="000000"/>
        </w:rPr>
        <w:t>previ</w:t>
      </w:r>
      <w:r w:rsidR="00E0456D" w:rsidRPr="00DC10DC">
        <w:rPr>
          <w:rFonts w:asciiTheme="majorHAnsi" w:hAnsiTheme="majorHAnsi"/>
          <w:color w:val="000000"/>
        </w:rPr>
        <w:t xml:space="preserve">sta da ciascun progetto </w:t>
      </w:r>
      <w:r w:rsidR="00C66540" w:rsidRPr="00DC10DC">
        <w:rPr>
          <w:rFonts w:asciiTheme="majorHAnsi" w:hAnsiTheme="majorHAnsi"/>
          <w:color w:val="000000"/>
        </w:rPr>
        <w:t xml:space="preserve">contemplato dal </w:t>
      </w:r>
      <w:r w:rsidR="00875859" w:rsidRPr="00DC10DC">
        <w:rPr>
          <w:rFonts w:asciiTheme="majorHAnsi" w:hAnsiTheme="majorHAnsi"/>
          <w:color w:val="000000"/>
        </w:rPr>
        <w:t>P</w:t>
      </w:r>
      <w:r w:rsidR="00C66540" w:rsidRPr="00DC10DC">
        <w:rPr>
          <w:rFonts w:asciiTheme="majorHAnsi" w:hAnsiTheme="majorHAnsi"/>
          <w:color w:val="000000"/>
        </w:rPr>
        <w:t>rogramma di investimento</w:t>
      </w:r>
      <w:r w:rsidR="001057C7" w:rsidRPr="00DC10DC">
        <w:rPr>
          <w:rFonts w:asciiTheme="majorHAnsi" w:hAnsiTheme="majorHAnsi"/>
          <w:color w:val="000000"/>
        </w:rPr>
        <w:t>;</w:t>
      </w:r>
    </w:p>
    <w:p w:rsidR="005F378E" w:rsidRPr="00DC10DC" w:rsidRDefault="00F526D6" w:rsidP="00836320">
      <w:pPr>
        <w:numPr>
          <w:ilvl w:val="6"/>
          <w:numId w:val="48"/>
        </w:numPr>
        <w:pBdr>
          <w:top w:val="nil"/>
          <w:left w:val="nil"/>
          <w:bottom w:val="nil"/>
          <w:right w:val="nil"/>
          <w:between w:val="nil"/>
        </w:pBdr>
        <w:tabs>
          <w:tab w:val="left" w:pos="9356"/>
        </w:tabs>
        <w:spacing w:after="120" w:line="240" w:lineRule="auto"/>
        <w:ind w:left="426" w:hanging="426"/>
        <w:jc w:val="both"/>
        <w:rPr>
          <w:rFonts w:asciiTheme="majorHAnsi" w:hAnsiTheme="majorHAnsi"/>
          <w:color w:val="000000"/>
        </w:rPr>
      </w:pPr>
      <w:r w:rsidRPr="00DC10DC">
        <w:rPr>
          <w:rFonts w:asciiTheme="majorHAnsi" w:hAnsiTheme="majorHAnsi"/>
          <w:color w:val="000000"/>
        </w:rPr>
        <w:t xml:space="preserve">sostituzione di taluno dei beni/fornitori previsti </w:t>
      </w:r>
      <w:r w:rsidR="003B253B" w:rsidRPr="00DC10DC">
        <w:rPr>
          <w:rFonts w:asciiTheme="majorHAnsi" w:hAnsiTheme="majorHAnsi"/>
          <w:color w:val="000000"/>
        </w:rPr>
        <w:t xml:space="preserve">in ciascun </w:t>
      </w:r>
      <w:r w:rsidRPr="00DC10DC">
        <w:rPr>
          <w:rFonts w:asciiTheme="majorHAnsi" w:hAnsiTheme="majorHAnsi"/>
          <w:color w:val="000000"/>
        </w:rPr>
        <w:t>progetto</w:t>
      </w:r>
      <w:r w:rsidR="003B253B" w:rsidRPr="00DC10DC">
        <w:rPr>
          <w:rFonts w:asciiTheme="majorHAnsi" w:hAnsiTheme="majorHAnsi"/>
          <w:color w:val="000000"/>
        </w:rPr>
        <w:t xml:space="preserve"> oggetto del Programma di investimento</w:t>
      </w:r>
      <w:r w:rsidRPr="00DC10DC">
        <w:rPr>
          <w:rFonts w:asciiTheme="majorHAnsi" w:hAnsiTheme="majorHAnsi"/>
          <w:color w:val="000000"/>
        </w:rPr>
        <w:t xml:space="preserve"> con altri beni/fornitori simili e/o equivalenti. </w:t>
      </w:r>
    </w:p>
    <w:p w:rsidR="00D53AB6" w:rsidRPr="00DC10DC" w:rsidRDefault="00864038">
      <w:pPr>
        <w:numPr>
          <w:ilvl w:val="0"/>
          <w:numId w:val="4"/>
        </w:numPr>
        <w:pBdr>
          <w:top w:val="nil"/>
          <w:left w:val="nil"/>
          <w:bottom w:val="nil"/>
          <w:right w:val="nil"/>
          <w:between w:val="nil"/>
        </w:pBdr>
        <w:tabs>
          <w:tab w:val="left" w:pos="9356"/>
        </w:tabs>
        <w:spacing w:after="120" w:line="240" w:lineRule="auto"/>
        <w:jc w:val="both"/>
        <w:rPr>
          <w:rFonts w:asciiTheme="majorHAnsi" w:hAnsiTheme="majorHAnsi"/>
          <w:color w:val="000000"/>
        </w:rPr>
      </w:pPr>
      <w:r w:rsidRPr="00DC10DC">
        <w:rPr>
          <w:rFonts w:asciiTheme="majorHAnsi" w:hAnsiTheme="majorHAnsi"/>
          <w:b/>
          <w:color w:val="000000"/>
        </w:rPr>
        <w:t>Devono essere invece</w:t>
      </w:r>
      <w:r w:rsidR="00D53AB6" w:rsidRPr="00DC10DC">
        <w:rPr>
          <w:rFonts w:asciiTheme="majorHAnsi" w:hAnsiTheme="majorHAnsi"/>
          <w:b/>
          <w:color w:val="000000"/>
        </w:rPr>
        <w:t xml:space="preserve"> previamente</w:t>
      </w:r>
      <w:r w:rsidRPr="00DC10DC">
        <w:rPr>
          <w:rFonts w:asciiTheme="majorHAnsi" w:hAnsiTheme="majorHAnsi"/>
          <w:b/>
          <w:color w:val="000000"/>
        </w:rPr>
        <w:t xml:space="preserve"> autorizzate</w:t>
      </w:r>
      <w:r w:rsidR="00951902" w:rsidRPr="00DC10DC">
        <w:rPr>
          <w:rFonts w:asciiTheme="majorHAnsi" w:hAnsiTheme="majorHAnsi"/>
          <w:b/>
          <w:color w:val="000000"/>
        </w:rPr>
        <w:t xml:space="preserve"> dalla competente struttura regionale</w:t>
      </w:r>
      <w:r w:rsidRPr="00DC10DC">
        <w:rPr>
          <w:rFonts w:asciiTheme="majorHAnsi" w:hAnsiTheme="majorHAnsi"/>
          <w:b/>
          <w:color w:val="000000"/>
        </w:rPr>
        <w:t xml:space="preserve">, le </w:t>
      </w:r>
      <w:r w:rsidR="00F526D6" w:rsidRPr="00DC10DC">
        <w:rPr>
          <w:rFonts w:asciiTheme="majorHAnsi" w:hAnsiTheme="majorHAnsi"/>
          <w:b/>
          <w:color w:val="000000"/>
        </w:rPr>
        <w:t>variazioni non ordinarie</w:t>
      </w:r>
      <w:r w:rsidR="00F526D6" w:rsidRPr="00DC10DC">
        <w:rPr>
          <w:rFonts w:asciiTheme="majorHAnsi" w:hAnsiTheme="majorHAnsi"/>
          <w:color w:val="000000"/>
        </w:rPr>
        <w:t xml:space="preserve"> </w:t>
      </w:r>
      <w:r w:rsidR="00062777" w:rsidRPr="00DC10DC">
        <w:rPr>
          <w:rFonts w:asciiTheme="majorHAnsi" w:hAnsiTheme="majorHAnsi"/>
          <w:b/>
          <w:bCs/>
          <w:color w:val="000000"/>
        </w:rPr>
        <w:t>superiori</w:t>
      </w:r>
      <w:r w:rsidR="00062777" w:rsidRPr="00DC10DC">
        <w:rPr>
          <w:rFonts w:asciiTheme="majorHAnsi" w:hAnsiTheme="majorHAnsi"/>
          <w:color w:val="000000"/>
        </w:rPr>
        <w:t xml:space="preserve"> </w:t>
      </w:r>
      <w:r w:rsidR="00F526D6" w:rsidRPr="00DC10DC">
        <w:rPr>
          <w:rFonts w:asciiTheme="majorHAnsi" w:hAnsiTheme="majorHAnsi"/>
          <w:b/>
          <w:color w:val="000000"/>
        </w:rPr>
        <w:t>al limite del 10%</w:t>
      </w:r>
      <w:r w:rsidR="00B50A10" w:rsidRPr="00DC10DC">
        <w:rPr>
          <w:rFonts w:asciiTheme="majorHAnsi" w:hAnsiTheme="majorHAnsi"/>
          <w:b/>
          <w:color w:val="000000"/>
        </w:rPr>
        <w:t xml:space="preserve"> in aumento</w:t>
      </w:r>
      <w:r w:rsidR="00F526D6" w:rsidRPr="00DC10DC">
        <w:rPr>
          <w:rFonts w:asciiTheme="majorHAnsi" w:hAnsiTheme="majorHAnsi"/>
          <w:b/>
          <w:color w:val="000000"/>
        </w:rPr>
        <w:t xml:space="preserve"> </w:t>
      </w:r>
      <w:r w:rsidR="00F526D6" w:rsidRPr="00DC10DC">
        <w:rPr>
          <w:rFonts w:asciiTheme="majorHAnsi" w:hAnsiTheme="majorHAnsi"/>
          <w:color w:val="000000"/>
        </w:rPr>
        <w:t>di cui sopra</w:t>
      </w:r>
      <w:r w:rsidR="0097145A" w:rsidRPr="00DC10DC">
        <w:rPr>
          <w:rFonts w:asciiTheme="majorHAnsi" w:hAnsiTheme="majorHAnsi"/>
          <w:color w:val="000000"/>
        </w:rPr>
        <w:t>.</w:t>
      </w:r>
      <w:r w:rsidR="00F526D6" w:rsidRPr="00DC10DC">
        <w:rPr>
          <w:rFonts w:asciiTheme="majorHAnsi" w:hAnsiTheme="majorHAnsi"/>
          <w:color w:val="000000"/>
        </w:rPr>
        <w:t xml:space="preserve"> </w:t>
      </w:r>
    </w:p>
    <w:p w:rsidR="006410BF" w:rsidRPr="00DC10DC" w:rsidRDefault="006410BF">
      <w:pPr>
        <w:numPr>
          <w:ilvl w:val="0"/>
          <w:numId w:val="4"/>
        </w:numPr>
        <w:pBdr>
          <w:top w:val="nil"/>
          <w:left w:val="nil"/>
          <w:bottom w:val="nil"/>
          <w:right w:val="nil"/>
          <w:between w:val="nil"/>
        </w:pBdr>
        <w:tabs>
          <w:tab w:val="left" w:pos="9356"/>
        </w:tabs>
        <w:spacing w:after="120" w:line="240" w:lineRule="auto"/>
        <w:jc w:val="both"/>
        <w:rPr>
          <w:rFonts w:asciiTheme="majorHAnsi" w:hAnsiTheme="majorHAnsi"/>
          <w:b/>
          <w:bCs/>
          <w:color w:val="000000"/>
        </w:rPr>
      </w:pPr>
      <w:r w:rsidRPr="00DC10DC">
        <w:rPr>
          <w:rFonts w:asciiTheme="majorHAnsi" w:hAnsiTheme="majorHAnsi"/>
          <w:b/>
          <w:bCs/>
          <w:color w:val="000000"/>
        </w:rPr>
        <w:t>Le variazioni non or</w:t>
      </w:r>
      <w:r w:rsidR="00A0513C" w:rsidRPr="00DC10DC">
        <w:rPr>
          <w:rFonts w:asciiTheme="majorHAnsi" w:hAnsiTheme="majorHAnsi"/>
          <w:b/>
          <w:bCs/>
          <w:color w:val="000000"/>
        </w:rPr>
        <w:t>d</w:t>
      </w:r>
      <w:r w:rsidRPr="00DC10DC">
        <w:rPr>
          <w:rFonts w:asciiTheme="majorHAnsi" w:hAnsiTheme="majorHAnsi"/>
          <w:b/>
          <w:bCs/>
          <w:color w:val="000000"/>
        </w:rPr>
        <w:t>inari</w:t>
      </w:r>
      <w:r w:rsidR="00F23E18" w:rsidRPr="00DC10DC">
        <w:rPr>
          <w:rFonts w:asciiTheme="majorHAnsi" w:hAnsiTheme="majorHAnsi"/>
          <w:b/>
          <w:bCs/>
          <w:color w:val="000000"/>
        </w:rPr>
        <w:t>e</w:t>
      </w:r>
      <w:r w:rsidRPr="00DC10DC">
        <w:rPr>
          <w:rFonts w:asciiTheme="majorHAnsi" w:hAnsiTheme="majorHAnsi"/>
          <w:b/>
          <w:bCs/>
          <w:color w:val="000000"/>
        </w:rPr>
        <w:t>, realizzate in assenza di preventiva autorizzazione della Regione Marche, non saranno ammesse</w:t>
      </w:r>
      <w:r w:rsidR="008C6163" w:rsidRPr="00DC10DC">
        <w:rPr>
          <w:rFonts w:asciiTheme="majorHAnsi" w:hAnsiTheme="majorHAnsi"/>
          <w:b/>
          <w:bCs/>
          <w:color w:val="000000"/>
        </w:rPr>
        <w:t xml:space="preserve"> e non sara</w:t>
      </w:r>
      <w:r w:rsidR="00D9230D" w:rsidRPr="00DC10DC">
        <w:rPr>
          <w:rFonts w:asciiTheme="majorHAnsi" w:hAnsiTheme="majorHAnsi"/>
          <w:b/>
          <w:bCs/>
          <w:color w:val="000000"/>
        </w:rPr>
        <w:t>nno considerate ai fini del contributo concesso</w:t>
      </w:r>
      <w:r w:rsidR="00062777" w:rsidRPr="00DC10DC">
        <w:rPr>
          <w:rFonts w:asciiTheme="majorHAnsi" w:hAnsiTheme="majorHAnsi"/>
          <w:b/>
          <w:bCs/>
          <w:color w:val="000000"/>
        </w:rPr>
        <w:t>.</w:t>
      </w:r>
    </w:p>
    <w:p w:rsidR="005F378E" w:rsidRPr="00DC10DC" w:rsidRDefault="00D53AB6">
      <w:pPr>
        <w:numPr>
          <w:ilvl w:val="0"/>
          <w:numId w:val="4"/>
        </w:numPr>
        <w:pBdr>
          <w:top w:val="nil"/>
          <w:left w:val="nil"/>
          <w:bottom w:val="nil"/>
          <w:right w:val="nil"/>
          <w:between w:val="nil"/>
        </w:pBdr>
        <w:tabs>
          <w:tab w:val="left" w:pos="9356"/>
        </w:tabs>
        <w:spacing w:after="120" w:line="240" w:lineRule="auto"/>
        <w:jc w:val="both"/>
        <w:rPr>
          <w:rFonts w:asciiTheme="majorHAnsi" w:hAnsiTheme="majorHAnsi"/>
          <w:color w:val="000000"/>
        </w:rPr>
      </w:pPr>
      <w:r w:rsidRPr="00DC10DC">
        <w:rPr>
          <w:rFonts w:asciiTheme="majorHAnsi" w:hAnsiTheme="majorHAnsi"/>
          <w:color w:val="000000"/>
        </w:rPr>
        <w:t xml:space="preserve">Le relative richieste di autorizzazione, </w:t>
      </w:r>
      <w:r w:rsidR="00F526D6" w:rsidRPr="00DC10DC">
        <w:rPr>
          <w:rFonts w:asciiTheme="majorHAnsi" w:hAnsiTheme="majorHAnsi"/>
          <w:b/>
          <w:color w:val="000000"/>
        </w:rPr>
        <w:t>adeguatamente motivate</w:t>
      </w:r>
      <w:r w:rsidR="00A0513C" w:rsidRPr="00DC10DC">
        <w:rPr>
          <w:rFonts w:asciiTheme="majorHAnsi" w:hAnsiTheme="majorHAnsi"/>
          <w:b/>
          <w:color w:val="000000"/>
        </w:rPr>
        <w:t>,</w:t>
      </w:r>
      <w:r w:rsidR="00F526D6" w:rsidRPr="00DC10DC">
        <w:rPr>
          <w:rFonts w:asciiTheme="majorHAnsi" w:hAnsiTheme="majorHAnsi"/>
          <w:color w:val="000000"/>
        </w:rPr>
        <w:t xml:space="preserve"> devono essere inoltrate </w:t>
      </w:r>
      <w:r w:rsidR="00FE6504" w:rsidRPr="00DC10DC">
        <w:rPr>
          <w:rFonts w:asciiTheme="majorHAnsi" w:hAnsiTheme="majorHAnsi"/>
          <w:color w:val="000000"/>
        </w:rPr>
        <w:t xml:space="preserve">alla </w:t>
      </w:r>
      <w:r w:rsidR="00FD1D7F" w:rsidRPr="00DC10DC">
        <w:rPr>
          <w:rFonts w:asciiTheme="majorHAnsi" w:hAnsiTheme="majorHAnsi"/>
          <w:color w:val="000000"/>
        </w:rPr>
        <w:t>struttura competente</w:t>
      </w:r>
      <w:r w:rsidR="00364F6E" w:rsidRPr="00DC10DC">
        <w:rPr>
          <w:rFonts w:asciiTheme="majorHAnsi" w:hAnsiTheme="majorHAnsi"/>
          <w:color w:val="000000"/>
        </w:rPr>
        <w:t xml:space="preserve"> tramite </w:t>
      </w:r>
      <w:proofErr w:type="spellStart"/>
      <w:r w:rsidR="00364F6E" w:rsidRPr="00DC10DC">
        <w:rPr>
          <w:rFonts w:asciiTheme="majorHAnsi" w:hAnsiTheme="majorHAnsi"/>
          <w:color w:val="000000"/>
        </w:rPr>
        <w:t>pec</w:t>
      </w:r>
      <w:proofErr w:type="spellEnd"/>
      <w:r w:rsidR="00364F6E" w:rsidRPr="00DC10DC">
        <w:rPr>
          <w:rFonts w:asciiTheme="majorHAnsi" w:hAnsiTheme="majorHAnsi"/>
          <w:color w:val="000000"/>
        </w:rPr>
        <w:t xml:space="preserve">, </w:t>
      </w:r>
      <w:r w:rsidR="00F526D6" w:rsidRPr="00DC10DC">
        <w:rPr>
          <w:rFonts w:asciiTheme="majorHAnsi" w:hAnsiTheme="majorHAnsi"/>
          <w:color w:val="000000"/>
        </w:rPr>
        <w:t xml:space="preserve">almeno </w:t>
      </w:r>
      <w:r w:rsidR="00857E18" w:rsidRPr="00DC10DC">
        <w:rPr>
          <w:rFonts w:asciiTheme="majorHAnsi" w:hAnsiTheme="majorHAnsi"/>
        </w:rPr>
        <w:t xml:space="preserve">60 giorni </w:t>
      </w:r>
      <w:r w:rsidR="00F526D6" w:rsidRPr="00DC10DC">
        <w:rPr>
          <w:rFonts w:asciiTheme="majorHAnsi" w:hAnsiTheme="majorHAnsi"/>
          <w:color w:val="000000"/>
        </w:rPr>
        <w:t>prima della scadenza dei termini previsti per la realizzazione del progetto</w:t>
      </w:r>
      <w:r w:rsidR="00064E9C" w:rsidRPr="00DC10DC">
        <w:rPr>
          <w:rFonts w:asciiTheme="majorHAnsi" w:hAnsiTheme="majorHAnsi"/>
          <w:color w:val="000000"/>
        </w:rPr>
        <w:t xml:space="preserve"> di cui si chiede la variazione</w:t>
      </w:r>
      <w:r w:rsidR="00F526D6" w:rsidRPr="00DC10DC">
        <w:rPr>
          <w:rFonts w:asciiTheme="majorHAnsi" w:hAnsiTheme="majorHAnsi"/>
          <w:color w:val="000000"/>
        </w:rPr>
        <w:t xml:space="preserve">. La struttura responsabile del procedimento comunica formalmente al soggetto beneficiario l’esito della valutazione entro 30 </w:t>
      </w:r>
      <w:r w:rsidR="002556CA" w:rsidRPr="00DC10DC">
        <w:rPr>
          <w:rFonts w:asciiTheme="majorHAnsi" w:hAnsiTheme="majorHAnsi"/>
          <w:color w:val="000000"/>
        </w:rPr>
        <w:t xml:space="preserve">giorni </w:t>
      </w:r>
      <w:r w:rsidR="00F526D6" w:rsidRPr="00DC10DC">
        <w:rPr>
          <w:rFonts w:asciiTheme="majorHAnsi" w:hAnsiTheme="majorHAnsi"/>
          <w:color w:val="000000"/>
        </w:rPr>
        <w:t>dal ricevimento della</w:t>
      </w:r>
      <w:r w:rsidR="00FD1D7F" w:rsidRPr="00DC10DC">
        <w:rPr>
          <w:rFonts w:asciiTheme="majorHAnsi" w:hAnsiTheme="majorHAnsi"/>
          <w:color w:val="000000"/>
        </w:rPr>
        <w:t xml:space="preserve"> predetta</w:t>
      </w:r>
      <w:r w:rsidR="00F526D6" w:rsidRPr="00DC10DC">
        <w:rPr>
          <w:rFonts w:asciiTheme="majorHAnsi" w:hAnsiTheme="majorHAnsi"/>
          <w:color w:val="000000"/>
        </w:rPr>
        <w:t xml:space="preserve"> richiesta di variazione. </w:t>
      </w:r>
    </w:p>
    <w:p w:rsidR="005F378E" w:rsidRPr="00DC10DC" w:rsidRDefault="00F526D6">
      <w:pPr>
        <w:numPr>
          <w:ilvl w:val="0"/>
          <w:numId w:val="4"/>
        </w:numPr>
        <w:pBdr>
          <w:top w:val="nil"/>
          <w:left w:val="nil"/>
          <w:bottom w:val="nil"/>
          <w:right w:val="nil"/>
          <w:between w:val="nil"/>
        </w:pBdr>
        <w:tabs>
          <w:tab w:val="left" w:pos="9356"/>
        </w:tabs>
        <w:spacing w:after="120" w:line="240" w:lineRule="auto"/>
        <w:jc w:val="both"/>
        <w:rPr>
          <w:rFonts w:asciiTheme="majorHAnsi" w:hAnsiTheme="majorHAnsi"/>
          <w:color w:val="000000"/>
        </w:rPr>
      </w:pPr>
      <w:r w:rsidRPr="00DC10DC">
        <w:rPr>
          <w:rFonts w:asciiTheme="majorHAnsi" w:hAnsiTheme="majorHAnsi"/>
          <w:color w:val="000000"/>
        </w:rPr>
        <w:t xml:space="preserve">La richiesta di </w:t>
      </w:r>
      <w:r w:rsidR="00BB525C" w:rsidRPr="00DC10DC">
        <w:rPr>
          <w:rFonts w:asciiTheme="majorHAnsi" w:hAnsiTheme="majorHAnsi"/>
          <w:color w:val="000000"/>
        </w:rPr>
        <w:t>variazione</w:t>
      </w:r>
      <w:r w:rsidR="002C66E2" w:rsidRPr="00DC10DC">
        <w:rPr>
          <w:rFonts w:asciiTheme="majorHAnsi" w:hAnsiTheme="majorHAnsi"/>
          <w:color w:val="000000"/>
        </w:rPr>
        <w:t xml:space="preserve"> </w:t>
      </w:r>
      <w:r w:rsidRPr="00DC10DC">
        <w:rPr>
          <w:rFonts w:asciiTheme="majorHAnsi" w:hAnsiTheme="majorHAnsi"/>
          <w:color w:val="000000"/>
        </w:rPr>
        <w:t>dovrà evidenziare gli s</w:t>
      </w:r>
      <w:r w:rsidR="0012468C" w:rsidRPr="00DC10DC">
        <w:rPr>
          <w:rFonts w:asciiTheme="majorHAnsi" w:hAnsiTheme="majorHAnsi"/>
          <w:color w:val="000000"/>
        </w:rPr>
        <w:t xml:space="preserve">costamenti previsti rispetto a ciascun </w:t>
      </w:r>
      <w:r w:rsidRPr="00DC10DC">
        <w:rPr>
          <w:rFonts w:asciiTheme="majorHAnsi" w:hAnsiTheme="majorHAnsi"/>
          <w:color w:val="000000"/>
        </w:rPr>
        <w:t>progetto originariamente ammesso</w:t>
      </w:r>
      <w:r w:rsidR="00517453" w:rsidRPr="00DC10DC">
        <w:rPr>
          <w:rFonts w:asciiTheme="majorHAnsi" w:hAnsiTheme="majorHAnsi"/>
          <w:color w:val="000000"/>
        </w:rPr>
        <w:t>, fermo restando che, i</w:t>
      </w:r>
      <w:r w:rsidRPr="00DC10DC">
        <w:rPr>
          <w:rFonts w:asciiTheme="majorHAnsi" w:hAnsiTheme="majorHAnsi"/>
          <w:color w:val="000000"/>
        </w:rPr>
        <w:t>n ogni caso</w:t>
      </w:r>
      <w:r w:rsidR="00517453" w:rsidRPr="00DC10DC">
        <w:rPr>
          <w:rFonts w:asciiTheme="majorHAnsi" w:hAnsiTheme="majorHAnsi"/>
          <w:color w:val="000000"/>
        </w:rPr>
        <w:t>,</w:t>
      </w:r>
      <w:r w:rsidRPr="00DC10DC">
        <w:rPr>
          <w:rFonts w:asciiTheme="majorHAnsi" w:hAnsiTheme="majorHAnsi"/>
          <w:color w:val="000000"/>
        </w:rPr>
        <w:t xml:space="preserve"> dovranno rimanere inalterati gli obiettivi originari e l’impianto complessivo del </w:t>
      </w:r>
      <w:r w:rsidR="0012468C" w:rsidRPr="00DC10DC">
        <w:rPr>
          <w:rFonts w:asciiTheme="majorHAnsi" w:hAnsiTheme="majorHAnsi"/>
          <w:color w:val="000000"/>
        </w:rPr>
        <w:t>Programma di investimento ammesso a contributo</w:t>
      </w:r>
      <w:r w:rsidRPr="00DC10DC">
        <w:rPr>
          <w:rFonts w:asciiTheme="majorHAnsi" w:hAnsiTheme="majorHAnsi"/>
          <w:color w:val="000000"/>
        </w:rPr>
        <w:t xml:space="preserve">. </w:t>
      </w:r>
    </w:p>
    <w:p w:rsidR="005F378E" w:rsidRPr="00DC10DC" w:rsidRDefault="005F378E">
      <w:pPr>
        <w:numPr>
          <w:ilvl w:val="0"/>
          <w:numId w:val="4"/>
        </w:numPr>
        <w:pBdr>
          <w:top w:val="nil"/>
          <w:left w:val="nil"/>
          <w:bottom w:val="nil"/>
          <w:right w:val="nil"/>
          <w:between w:val="nil"/>
        </w:pBdr>
        <w:tabs>
          <w:tab w:val="left" w:pos="9356"/>
        </w:tabs>
        <w:spacing w:after="120" w:line="240" w:lineRule="auto"/>
        <w:jc w:val="both"/>
        <w:rPr>
          <w:rFonts w:asciiTheme="majorHAnsi" w:hAnsiTheme="majorHAnsi"/>
          <w:color w:val="000000"/>
        </w:rPr>
      </w:pPr>
    </w:p>
    <w:p w:rsidR="005F378E" w:rsidRPr="00DC10DC" w:rsidRDefault="00F526D6">
      <w:pPr>
        <w:pStyle w:val="Titolo2"/>
        <w:tabs>
          <w:tab w:val="left" w:pos="9356"/>
        </w:tabs>
        <w:spacing w:before="0" w:after="120" w:line="240" w:lineRule="auto"/>
        <w:rPr>
          <w:rFonts w:asciiTheme="majorHAnsi" w:eastAsia="Calibri" w:hAnsiTheme="majorHAnsi" w:cs="Calibri"/>
          <w:sz w:val="24"/>
          <w:szCs w:val="24"/>
        </w:rPr>
      </w:pPr>
      <w:bookmarkStart w:id="22" w:name="_Toc106367652"/>
      <w:r w:rsidRPr="00DC10DC">
        <w:rPr>
          <w:rFonts w:asciiTheme="majorHAnsi" w:eastAsia="Calibri" w:hAnsiTheme="majorHAnsi" w:cs="Calibri"/>
          <w:sz w:val="24"/>
          <w:szCs w:val="24"/>
        </w:rPr>
        <w:t>16. Variazioni del beneficiario</w:t>
      </w:r>
      <w:bookmarkEnd w:id="22"/>
      <w:r w:rsidRPr="00DC10DC">
        <w:rPr>
          <w:rFonts w:asciiTheme="majorHAnsi" w:eastAsia="Calibri" w:hAnsiTheme="majorHAnsi" w:cs="Calibri"/>
          <w:sz w:val="24"/>
          <w:szCs w:val="24"/>
        </w:rPr>
        <w:t xml:space="preserve"> </w:t>
      </w:r>
    </w:p>
    <w:p w:rsidR="00437973" w:rsidRPr="00DC10DC" w:rsidRDefault="00C131FA">
      <w:pPr>
        <w:numPr>
          <w:ilvl w:val="0"/>
          <w:numId w:val="4"/>
        </w:numPr>
        <w:pBdr>
          <w:top w:val="nil"/>
          <w:left w:val="nil"/>
          <w:bottom w:val="nil"/>
          <w:right w:val="nil"/>
          <w:between w:val="nil"/>
        </w:pBdr>
        <w:tabs>
          <w:tab w:val="left" w:pos="9356"/>
        </w:tabs>
        <w:spacing w:after="120" w:line="240" w:lineRule="auto"/>
        <w:jc w:val="both"/>
        <w:rPr>
          <w:rFonts w:asciiTheme="majorHAnsi" w:hAnsiTheme="majorHAnsi"/>
        </w:rPr>
      </w:pPr>
      <w:r w:rsidRPr="00DC10DC">
        <w:rPr>
          <w:rFonts w:asciiTheme="majorHAnsi" w:hAnsiTheme="majorHAnsi"/>
          <w:b/>
          <w:bCs/>
          <w:color w:val="000000"/>
        </w:rPr>
        <w:t>16.1</w:t>
      </w:r>
      <w:r w:rsidRPr="00DC10DC">
        <w:rPr>
          <w:rFonts w:asciiTheme="majorHAnsi" w:hAnsiTheme="majorHAnsi"/>
          <w:color w:val="000000"/>
        </w:rPr>
        <w:t xml:space="preserve"> </w:t>
      </w:r>
      <w:r w:rsidR="00F526D6" w:rsidRPr="00DC10DC">
        <w:rPr>
          <w:rFonts w:asciiTheme="majorHAnsi" w:hAnsiTheme="majorHAnsi"/>
          <w:color w:val="000000"/>
        </w:rPr>
        <w:t>I beneficiari del contributo sono tenuti a comunicare tempestivamente eventuali cessazioni di attività o chiusure delle sedi legali e/o unità locali interessate alla realizzazione degli interventi, nonché ogni altro fatto verificatosi successivamente alla presentazione della domanda e relativo ai requisiti soggettivi dell’impresa</w:t>
      </w:r>
      <w:r w:rsidR="00807AF5" w:rsidRPr="00DC10DC">
        <w:rPr>
          <w:rFonts w:asciiTheme="majorHAnsi" w:hAnsiTheme="majorHAnsi"/>
          <w:color w:val="000000"/>
        </w:rPr>
        <w:t xml:space="preserve"> beneficiaria</w:t>
      </w:r>
      <w:r w:rsidR="00F526D6" w:rsidRPr="00DC10DC">
        <w:rPr>
          <w:rFonts w:asciiTheme="majorHAnsi" w:hAnsiTheme="majorHAnsi"/>
          <w:color w:val="000000"/>
        </w:rPr>
        <w:t xml:space="preserve"> che possa determinare la perdita di taluno dei requisiti per l’ammissione al contributo</w:t>
      </w:r>
      <w:r w:rsidR="005002E4" w:rsidRPr="00DC10DC">
        <w:rPr>
          <w:rFonts w:asciiTheme="majorHAnsi" w:hAnsiTheme="majorHAnsi"/>
          <w:color w:val="000000"/>
        </w:rPr>
        <w:t>, fermo quanto previsto al p</w:t>
      </w:r>
      <w:r w:rsidR="00437973" w:rsidRPr="00DC10DC">
        <w:rPr>
          <w:rFonts w:asciiTheme="majorHAnsi" w:hAnsiTheme="majorHAnsi"/>
          <w:color w:val="000000"/>
        </w:rPr>
        <w:t>aragrafo 18 che segue</w:t>
      </w:r>
      <w:r w:rsidR="00A94FF6" w:rsidRPr="00DC10DC">
        <w:rPr>
          <w:rFonts w:asciiTheme="majorHAnsi" w:hAnsiTheme="majorHAnsi"/>
        </w:rPr>
        <w:t>.</w:t>
      </w:r>
    </w:p>
    <w:p w:rsidR="005F378E" w:rsidRPr="00DC10DC" w:rsidRDefault="00C131FA">
      <w:pPr>
        <w:numPr>
          <w:ilvl w:val="0"/>
          <w:numId w:val="4"/>
        </w:numPr>
        <w:pBdr>
          <w:top w:val="nil"/>
          <w:left w:val="nil"/>
          <w:bottom w:val="nil"/>
          <w:right w:val="nil"/>
          <w:between w:val="nil"/>
        </w:pBdr>
        <w:tabs>
          <w:tab w:val="left" w:pos="9356"/>
        </w:tabs>
        <w:spacing w:after="120" w:line="240" w:lineRule="auto"/>
        <w:jc w:val="both"/>
        <w:rPr>
          <w:rFonts w:asciiTheme="majorHAnsi" w:hAnsiTheme="majorHAnsi"/>
          <w:color w:val="000000"/>
        </w:rPr>
      </w:pPr>
      <w:r w:rsidRPr="00DC10DC">
        <w:rPr>
          <w:rFonts w:asciiTheme="majorHAnsi" w:hAnsiTheme="majorHAnsi"/>
          <w:b/>
          <w:bCs/>
          <w:color w:val="000000"/>
        </w:rPr>
        <w:t>16.2</w:t>
      </w:r>
      <w:r w:rsidRPr="00DC10DC">
        <w:rPr>
          <w:rFonts w:asciiTheme="majorHAnsi" w:hAnsiTheme="majorHAnsi"/>
          <w:color w:val="000000"/>
        </w:rPr>
        <w:t xml:space="preserve"> </w:t>
      </w:r>
      <w:r w:rsidR="00F526D6" w:rsidRPr="00DC10DC">
        <w:rPr>
          <w:rFonts w:asciiTheme="majorHAnsi" w:hAnsiTheme="majorHAnsi"/>
          <w:color w:val="000000"/>
        </w:rPr>
        <w:t xml:space="preserve">Le </w:t>
      </w:r>
      <w:r w:rsidR="00F526D6" w:rsidRPr="00DC10DC">
        <w:rPr>
          <w:rFonts w:asciiTheme="majorHAnsi" w:hAnsiTheme="majorHAnsi"/>
          <w:b/>
          <w:color w:val="000000"/>
        </w:rPr>
        <w:t xml:space="preserve">operazioni straordinarie di impresa </w:t>
      </w:r>
      <w:r w:rsidR="00F526D6" w:rsidRPr="00DC10DC">
        <w:rPr>
          <w:rFonts w:asciiTheme="majorHAnsi" w:hAnsiTheme="majorHAnsi"/>
          <w:color w:val="000000"/>
        </w:rPr>
        <w:t>(</w:t>
      </w:r>
      <w:bookmarkStart w:id="23" w:name="_Hlk105938357"/>
      <w:r w:rsidR="00F526D6" w:rsidRPr="00DC10DC">
        <w:rPr>
          <w:rFonts w:asciiTheme="majorHAnsi" w:hAnsiTheme="majorHAnsi"/>
          <w:color w:val="000000"/>
        </w:rPr>
        <w:t>cessione</w:t>
      </w:r>
      <w:r w:rsidR="008362B1" w:rsidRPr="00DC10DC">
        <w:rPr>
          <w:rFonts w:asciiTheme="majorHAnsi" w:hAnsiTheme="majorHAnsi"/>
          <w:color w:val="000000"/>
        </w:rPr>
        <w:t>/</w:t>
      </w:r>
      <w:r w:rsidR="00F526D6" w:rsidRPr="00DC10DC">
        <w:rPr>
          <w:rFonts w:asciiTheme="majorHAnsi" w:hAnsiTheme="majorHAnsi"/>
          <w:color w:val="000000"/>
        </w:rPr>
        <w:t>conferimento</w:t>
      </w:r>
      <w:r w:rsidR="00975AFB" w:rsidRPr="00DC10DC">
        <w:rPr>
          <w:rFonts w:asciiTheme="majorHAnsi" w:hAnsiTheme="majorHAnsi"/>
          <w:color w:val="000000"/>
        </w:rPr>
        <w:t>/affitto</w:t>
      </w:r>
      <w:r w:rsidR="002972C0" w:rsidRPr="00DC10DC">
        <w:rPr>
          <w:rFonts w:asciiTheme="majorHAnsi" w:hAnsiTheme="majorHAnsi"/>
          <w:color w:val="000000"/>
        </w:rPr>
        <w:t xml:space="preserve"> </w:t>
      </w:r>
      <w:r w:rsidR="00F526D6" w:rsidRPr="00DC10DC">
        <w:rPr>
          <w:rFonts w:asciiTheme="majorHAnsi" w:hAnsiTheme="majorHAnsi"/>
          <w:color w:val="000000"/>
        </w:rPr>
        <w:t>d’azienda</w:t>
      </w:r>
      <w:r w:rsidR="00706B80" w:rsidRPr="00DC10DC">
        <w:rPr>
          <w:rFonts w:asciiTheme="majorHAnsi" w:hAnsiTheme="majorHAnsi"/>
          <w:color w:val="000000"/>
        </w:rPr>
        <w:t xml:space="preserve"> o di ramo di aziend</w:t>
      </w:r>
      <w:r w:rsidR="00CA0F93" w:rsidRPr="00DC10DC">
        <w:rPr>
          <w:rFonts w:asciiTheme="majorHAnsi" w:hAnsiTheme="majorHAnsi"/>
          <w:color w:val="000000"/>
        </w:rPr>
        <w:t>a</w:t>
      </w:r>
      <w:r w:rsidR="00CA0F93" w:rsidRPr="00DC10DC">
        <w:rPr>
          <w:rFonts w:asciiTheme="majorHAnsi" w:hAnsiTheme="majorHAnsi"/>
        </w:rPr>
        <w:t>,</w:t>
      </w:r>
      <w:r w:rsidR="00CA0F93" w:rsidRPr="00DC10DC">
        <w:rPr>
          <w:rFonts w:asciiTheme="majorHAnsi" w:hAnsiTheme="majorHAnsi"/>
          <w:color w:val="FF0000"/>
        </w:rPr>
        <w:t xml:space="preserve"> </w:t>
      </w:r>
      <w:r w:rsidR="00DA6254" w:rsidRPr="00DC10DC">
        <w:rPr>
          <w:rFonts w:asciiTheme="majorHAnsi" w:hAnsiTheme="majorHAnsi"/>
          <w:color w:val="000000"/>
        </w:rPr>
        <w:t>trasforma</w:t>
      </w:r>
      <w:r w:rsidR="005F235A" w:rsidRPr="00DC10DC">
        <w:rPr>
          <w:rFonts w:asciiTheme="majorHAnsi" w:hAnsiTheme="majorHAnsi"/>
          <w:color w:val="000000"/>
        </w:rPr>
        <w:t xml:space="preserve">zione, </w:t>
      </w:r>
      <w:r w:rsidR="00F526D6" w:rsidRPr="00DC10DC">
        <w:rPr>
          <w:rFonts w:asciiTheme="majorHAnsi" w:hAnsiTheme="majorHAnsi"/>
          <w:color w:val="000000"/>
        </w:rPr>
        <w:t>fusione, scissione,</w:t>
      </w:r>
      <w:r w:rsidR="002972C0" w:rsidRPr="00DC10DC">
        <w:rPr>
          <w:rFonts w:asciiTheme="majorHAnsi" w:hAnsiTheme="majorHAnsi"/>
          <w:color w:val="000000"/>
        </w:rPr>
        <w:t xml:space="preserve"> </w:t>
      </w:r>
      <w:r w:rsidR="00C4642D" w:rsidRPr="00DC10DC">
        <w:rPr>
          <w:rFonts w:asciiTheme="majorHAnsi" w:hAnsiTheme="majorHAnsi"/>
          <w:color w:val="000000"/>
        </w:rPr>
        <w:t xml:space="preserve">trasferimenti di parti di attività o di beni strumentali agevolati, </w:t>
      </w:r>
      <w:r w:rsidR="00F526D6" w:rsidRPr="00DC10DC">
        <w:rPr>
          <w:rFonts w:asciiTheme="majorHAnsi" w:hAnsiTheme="majorHAnsi"/>
        </w:rPr>
        <w:t>e</w:t>
      </w:r>
      <w:r w:rsidR="00753C33" w:rsidRPr="00DC10DC">
        <w:rPr>
          <w:rFonts w:asciiTheme="majorHAnsi" w:hAnsiTheme="majorHAnsi"/>
        </w:rPr>
        <w:t>c</w:t>
      </w:r>
      <w:r w:rsidR="00F526D6" w:rsidRPr="00DC10DC">
        <w:rPr>
          <w:rFonts w:asciiTheme="majorHAnsi" w:hAnsiTheme="majorHAnsi"/>
        </w:rPr>
        <w:t>c.)</w:t>
      </w:r>
      <w:r w:rsidR="00F526D6" w:rsidRPr="00DC10DC">
        <w:rPr>
          <w:rFonts w:asciiTheme="majorHAnsi" w:hAnsiTheme="majorHAnsi"/>
          <w:b/>
        </w:rPr>
        <w:t xml:space="preserve"> </w:t>
      </w:r>
      <w:bookmarkEnd w:id="23"/>
      <w:r w:rsidR="00F526D6" w:rsidRPr="00DC10DC">
        <w:rPr>
          <w:rFonts w:asciiTheme="majorHAnsi" w:hAnsiTheme="majorHAnsi"/>
          <w:color w:val="000000"/>
        </w:rPr>
        <w:t xml:space="preserve">che dovessero intervenire </w:t>
      </w:r>
      <w:r w:rsidR="00F526D6" w:rsidRPr="00DC10DC">
        <w:rPr>
          <w:rFonts w:asciiTheme="majorHAnsi" w:hAnsiTheme="majorHAnsi"/>
          <w:b/>
          <w:bCs/>
        </w:rPr>
        <w:t>successivamente alla presentazione della domanda di agevolazion</w:t>
      </w:r>
      <w:r w:rsidR="004A3DB9" w:rsidRPr="00DC10DC">
        <w:rPr>
          <w:rFonts w:asciiTheme="majorHAnsi" w:hAnsiTheme="majorHAnsi"/>
          <w:b/>
          <w:bCs/>
        </w:rPr>
        <w:t>e</w:t>
      </w:r>
      <w:r w:rsidR="00F526D6" w:rsidRPr="00DC10DC">
        <w:rPr>
          <w:rFonts w:asciiTheme="majorHAnsi" w:hAnsiTheme="majorHAnsi"/>
          <w:b/>
          <w:bCs/>
        </w:rPr>
        <w:t xml:space="preserve"> o in corso di esecuzione del progetto</w:t>
      </w:r>
      <w:r w:rsidR="009513B5" w:rsidRPr="00DC10DC">
        <w:rPr>
          <w:rFonts w:asciiTheme="majorHAnsi" w:hAnsiTheme="majorHAnsi"/>
        </w:rPr>
        <w:t xml:space="preserve">, ove </w:t>
      </w:r>
      <w:r w:rsidR="00F03896" w:rsidRPr="00DC10DC">
        <w:rPr>
          <w:rFonts w:asciiTheme="majorHAnsi" w:hAnsiTheme="majorHAnsi"/>
        </w:rPr>
        <w:t>riguardanti</w:t>
      </w:r>
      <w:r w:rsidR="00F92CA5" w:rsidRPr="00DC10DC">
        <w:rPr>
          <w:rFonts w:asciiTheme="majorHAnsi" w:hAnsiTheme="majorHAnsi"/>
        </w:rPr>
        <w:t xml:space="preserve"> il P</w:t>
      </w:r>
      <w:r w:rsidR="00A95362" w:rsidRPr="00DC10DC">
        <w:rPr>
          <w:rFonts w:asciiTheme="majorHAnsi" w:hAnsiTheme="majorHAnsi"/>
        </w:rPr>
        <w:t xml:space="preserve">rogramma di investimento </w:t>
      </w:r>
      <w:r w:rsidR="001A668C" w:rsidRPr="00DC10DC">
        <w:rPr>
          <w:rFonts w:asciiTheme="majorHAnsi" w:hAnsiTheme="majorHAnsi"/>
        </w:rPr>
        <w:t xml:space="preserve">oggetto dell’Accordo, ovvero aventi, comunque riflessi su di esso, </w:t>
      </w:r>
      <w:r w:rsidR="00F526D6" w:rsidRPr="00DC10DC">
        <w:rPr>
          <w:rFonts w:asciiTheme="majorHAnsi" w:hAnsiTheme="majorHAnsi"/>
          <w:color w:val="000000"/>
        </w:rPr>
        <w:t>devono essere tempestivame</w:t>
      </w:r>
      <w:r w:rsidR="00364F6E" w:rsidRPr="00DC10DC">
        <w:rPr>
          <w:rFonts w:asciiTheme="majorHAnsi" w:hAnsiTheme="majorHAnsi"/>
          <w:color w:val="000000"/>
        </w:rPr>
        <w:t xml:space="preserve">nte comunicate, tramite </w:t>
      </w:r>
      <w:proofErr w:type="spellStart"/>
      <w:r w:rsidR="00F526D6" w:rsidRPr="00DC10DC">
        <w:rPr>
          <w:rFonts w:asciiTheme="majorHAnsi" w:hAnsiTheme="majorHAnsi"/>
          <w:color w:val="000000"/>
        </w:rPr>
        <w:t>tramite</w:t>
      </w:r>
      <w:proofErr w:type="spellEnd"/>
      <w:r w:rsidR="00F526D6" w:rsidRPr="00DC10DC">
        <w:rPr>
          <w:rFonts w:asciiTheme="majorHAnsi" w:hAnsiTheme="majorHAnsi"/>
          <w:color w:val="000000"/>
        </w:rPr>
        <w:t xml:space="preserve"> PEC</w:t>
      </w:r>
      <w:r w:rsidR="00C32688" w:rsidRPr="00DC10DC">
        <w:rPr>
          <w:rFonts w:asciiTheme="majorHAnsi" w:hAnsiTheme="majorHAnsi"/>
          <w:color w:val="000000"/>
        </w:rPr>
        <w:t xml:space="preserve"> alla competente struttura Regionale</w:t>
      </w:r>
      <w:r w:rsidR="00455CB9" w:rsidRPr="00DC10DC">
        <w:rPr>
          <w:rFonts w:asciiTheme="majorHAnsi" w:hAnsiTheme="majorHAnsi"/>
          <w:color w:val="000000"/>
        </w:rPr>
        <w:t xml:space="preserve">. </w:t>
      </w:r>
      <w:r w:rsidR="00735472" w:rsidRPr="00DC10DC">
        <w:rPr>
          <w:rFonts w:asciiTheme="majorHAnsi" w:hAnsiTheme="majorHAnsi"/>
        </w:rPr>
        <w:t xml:space="preserve"> </w:t>
      </w:r>
      <w:r w:rsidR="00160039" w:rsidRPr="00DC10DC">
        <w:rPr>
          <w:rFonts w:asciiTheme="majorHAnsi" w:hAnsiTheme="majorHAnsi"/>
        </w:rPr>
        <w:t xml:space="preserve">Devono altresì essere comunicate le cessioni </w:t>
      </w:r>
      <w:r w:rsidR="005D21D5" w:rsidRPr="00DC10DC">
        <w:rPr>
          <w:rFonts w:asciiTheme="majorHAnsi" w:hAnsiTheme="majorHAnsi"/>
        </w:rPr>
        <w:t>di quote o azioni de</w:t>
      </w:r>
      <w:r w:rsidR="000056AE" w:rsidRPr="00DC10DC">
        <w:rPr>
          <w:rFonts w:asciiTheme="majorHAnsi" w:hAnsiTheme="majorHAnsi"/>
        </w:rPr>
        <w:t>lle s</w:t>
      </w:r>
      <w:r w:rsidR="005D21D5" w:rsidRPr="00DC10DC">
        <w:rPr>
          <w:rFonts w:asciiTheme="majorHAnsi" w:hAnsiTheme="majorHAnsi"/>
        </w:rPr>
        <w:t>o</w:t>
      </w:r>
      <w:r w:rsidR="000056AE" w:rsidRPr="00DC10DC">
        <w:rPr>
          <w:rFonts w:asciiTheme="majorHAnsi" w:hAnsiTheme="majorHAnsi"/>
        </w:rPr>
        <w:t>cietà beneficiarie del contributo.</w:t>
      </w:r>
      <w:r w:rsidR="005D21D5" w:rsidRPr="00DC10DC">
        <w:rPr>
          <w:rFonts w:asciiTheme="majorHAnsi" w:hAnsiTheme="majorHAnsi"/>
        </w:rPr>
        <w:t xml:space="preserve"> </w:t>
      </w:r>
    </w:p>
    <w:p w:rsidR="00550123" w:rsidRPr="00DC10DC" w:rsidRDefault="00F74B21">
      <w:pPr>
        <w:numPr>
          <w:ilvl w:val="0"/>
          <w:numId w:val="4"/>
        </w:numPr>
        <w:pBdr>
          <w:top w:val="nil"/>
          <w:left w:val="nil"/>
          <w:bottom w:val="nil"/>
          <w:right w:val="nil"/>
          <w:between w:val="nil"/>
        </w:pBdr>
        <w:tabs>
          <w:tab w:val="left" w:pos="9356"/>
        </w:tabs>
        <w:spacing w:after="120" w:line="240" w:lineRule="auto"/>
        <w:jc w:val="both"/>
        <w:rPr>
          <w:rFonts w:asciiTheme="majorHAnsi" w:hAnsiTheme="majorHAnsi"/>
          <w:color w:val="000000"/>
        </w:rPr>
      </w:pPr>
      <w:r w:rsidRPr="00DC10DC">
        <w:rPr>
          <w:rFonts w:asciiTheme="majorHAnsi" w:hAnsiTheme="majorHAnsi"/>
          <w:color w:val="000000"/>
        </w:rPr>
        <w:t>Dette</w:t>
      </w:r>
      <w:r w:rsidR="00207153" w:rsidRPr="00DC10DC">
        <w:rPr>
          <w:rFonts w:asciiTheme="majorHAnsi" w:hAnsiTheme="majorHAnsi"/>
          <w:color w:val="000000"/>
        </w:rPr>
        <w:t xml:space="preserve"> </w:t>
      </w:r>
      <w:r w:rsidR="00F526D6" w:rsidRPr="00DC10DC">
        <w:rPr>
          <w:rFonts w:asciiTheme="majorHAnsi" w:hAnsiTheme="majorHAnsi"/>
          <w:color w:val="000000"/>
        </w:rPr>
        <w:t>operazioni straordinarie di impresa sono ammesse a condizione che il soggetto subentrante sia in possesso dei requisiti soggettivi richiesti dal bando e vi sia continuità nella soggettività giuridica e/o economica, che venga mantenuto v</w:t>
      </w:r>
      <w:r w:rsidR="00F92CA5" w:rsidRPr="00DC10DC">
        <w:rPr>
          <w:rFonts w:asciiTheme="majorHAnsi" w:hAnsiTheme="majorHAnsi"/>
          <w:color w:val="000000"/>
        </w:rPr>
        <w:t>alido il piano industriale, il P</w:t>
      </w:r>
      <w:r w:rsidR="00F526D6" w:rsidRPr="00DC10DC">
        <w:rPr>
          <w:rFonts w:asciiTheme="majorHAnsi" w:hAnsiTheme="majorHAnsi"/>
          <w:color w:val="000000"/>
        </w:rPr>
        <w:t xml:space="preserve">rogramma di investimento e gli obiettivi occupazionali, </w:t>
      </w:r>
      <w:r w:rsidR="00DD199F" w:rsidRPr="00DC10DC">
        <w:rPr>
          <w:rFonts w:asciiTheme="majorHAnsi" w:hAnsiTheme="majorHAnsi"/>
          <w:color w:val="000000"/>
        </w:rPr>
        <w:t xml:space="preserve">che </w:t>
      </w:r>
      <w:r w:rsidR="00F526D6" w:rsidRPr="00DC10DC">
        <w:rPr>
          <w:rFonts w:asciiTheme="majorHAnsi" w:hAnsiTheme="majorHAnsi"/>
          <w:color w:val="000000"/>
        </w:rPr>
        <w:t xml:space="preserve">vi sia continuità aziendale e </w:t>
      </w:r>
      <w:r w:rsidR="001D316D" w:rsidRPr="00DC10DC">
        <w:rPr>
          <w:rFonts w:asciiTheme="majorHAnsi" w:hAnsiTheme="majorHAnsi"/>
          <w:color w:val="000000"/>
        </w:rPr>
        <w:t xml:space="preserve">siano rispettati </w:t>
      </w:r>
      <w:r w:rsidR="00F526D6" w:rsidRPr="00DC10DC">
        <w:rPr>
          <w:rFonts w:asciiTheme="majorHAnsi" w:hAnsiTheme="majorHAnsi"/>
          <w:color w:val="000000"/>
        </w:rPr>
        <w:t>gli obblighi relativi previsti dal bando. Le agevolazioni concesse ma non interamente erogate, possono essere trasferite</w:t>
      </w:r>
      <w:r w:rsidR="00C93D73" w:rsidRPr="00DC10DC">
        <w:rPr>
          <w:rFonts w:asciiTheme="majorHAnsi" w:hAnsiTheme="majorHAnsi"/>
          <w:color w:val="000000"/>
        </w:rPr>
        <w:t>,</w:t>
      </w:r>
      <w:r w:rsidR="00F526D6" w:rsidRPr="00DC10DC">
        <w:rPr>
          <w:rFonts w:asciiTheme="majorHAnsi" w:hAnsiTheme="majorHAnsi"/>
          <w:color w:val="000000"/>
        </w:rPr>
        <w:t xml:space="preserve"> previa apposita domanda di trasferimento</w:t>
      </w:r>
      <w:r w:rsidR="00C93D73" w:rsidRPr="00DC10DC">
        <w:rPr>
          <w:rFonts w:asciiTheme="majorHAnsi" w:hAnsiTheme="majorHAnsi"/>
          <w:color w:val="000000"/>
        </w:rPr>
        <w:t>,</w:t>
      </w:r>
      <w:r w:rsidR="00F526D6" w:rsidRPr="00DC10DC">
        <w:rPr>
          <w:rFonts w:asciiTheme="majorHAnsi" w:hAnsiTheme="majorHAnsi"/>
          <w:color w:val="000000"/>
        </w:rPr>
        <w:t xml:space="preserve"> al soggetto subentrante. </w:t>
      </w:r>
    </w:p>
    <w:p w:rsidR="00CC3603" w:rsidRPr="00DC10DC" w:rsidRDefault="00550123" w:rsidP="00836320">
      <w:pPr>
        <w:numPr>
          <w:ilvl w:val="0"/>
          <w:numId w:val="50"/>
        </w:numPr>
        <w:pBdr>
          <w:top w:val="nil"/>
          <w:left w:val="nil"/>
          <w:bottom w:val="nil"/>
          <w:right w:val="nil"/>
          <w:between w:val="nil"/>
        </w:pBdr>
        <w:tabs>
          <w:tab w:val="left" w:pos="9356"/>
        </w:tabs>
        <w:spacing w:after="120" w:line="240" w:lineRule="auto"/>
        <w:jc w:val="both"/>
        <w:rPr>
          <w:rFonts w:asciiTheme="majorHAnsi" w:hAnsiTheme="majorHAnsi"/>
          <w:color w:val="000000"/>
        </w:rPr>
      </w:pPr>
      <w:r w:rsidRPr="00DC10DC">
        <w:rPr>
          <w:rFonts w:asciiTheme="majorHAnsi" w:hAnsiTheme="majorHAnsi"/>
          <w:color w:val="000000"/>
        </w:rPr>
        <w:t>La domanda di trasferimento</w:t>
      </w:r>
      <w:r w:rsidR="007D6B58" w:rsidRPr="00DC10DC">
        <w:rPr>
          <w:rFonts w:asciiTheme="majorHAnsi" w:hAnsiTheme="majorHAnsi"/>
          <w:color w:val="000000"/>
        </w:rPr>
        <w:t xml:space="preserve"> </w:t>
      </w:r>
      <w:r w:rsidRPr="00DC10DC">
        <w:rPr>
          <w:rFonts w:asciiTheme="majorHAnsi" w:hAnsiTheme="majorHAnsi"/>
          <w:color w:val="000000"/>
        </w:rPr>
        <w:t>delle agevolazioni</w:t>
      </w:r>
      <w:r w:rsidR="003418B4" w:rsidRPr="00DC10DC">
        <w:rPr>
          <w:rFonts w:asciiTheme="majorHAnsi" w:hAnsiTheme="majorHAnsi"/>
          <w:color w:val="000000"/>
        </w:rPr>
        <w:t xml:space="preserve"> </w:t>
      </w:r>
      <w:r w:rsidR="00F92CA5" w:rsidRPr="00DC10DC">
        <w:rPr>
          <w:rFonts w:asciiTheme="majorHAnsi" w:hAnsiTheme="majorHAnsi"/>
          <w:color w:val="000000"/>
        </w:rPr>
        <w:t>deve essere presentata</w:t>
      </w:r>
      <w:r w:rsidR="007D6B58" w:rsidRPr="00DC10DC">
        <w:rPr>
          <w:rFonts w:asciiTheme="majorHAnsi" w:hAnsiTheme="majorHAnsi"/>
          <w:color w:val="000000"/>
        </w:rPr>
        <w:t xml:space="preserve"> dall’impresa beneficiaria, prima del perfezionamento dell’atto di</w:t>
      </w:r>
      <w:r w:rsidR="003418B4" w:rsidRPr="00DC10DC">
        <w:rPr>
          <w:rFonts w:asciiTheme="majorHAnsi" w:hAnsiTheme="majorHAnsi"/>
          <w:color w:val="000000"/>
        </w:rPr>
        <w:t xml:space="preserve"> </w:t>
      </w:r>
      <w:r w:rsidR="00F92CA5" w:rsidRPr="00DC10DC">
        <w:rPr>
          <w:rFonts w:asciiTheme="majorHAnsi" w:hAnsiTheme="majorHAnsi"/>
          <w:color w:val="000000"/>
        </w:rPr>
        <w:t>cessione/conferimento/</w:t>
      </w:r>
      <w:r w:rsidR="001F41C2" w:rsidRPr="00DC10DC">
        <w:rPr>
          <w:rFonts w:asciiTheme="majorHAnsi" w:hAnsiTheme="majorHAnsi"/>
          <w:color w:val="000000"/>
        </w:rPr>
        <w:t>affitto</w:t>
      </w:r>
      <w:r w:rsidR="003418B4" w:rsidRPr="00DC10DC">
        <w:rPr>
          <w:rFonts w:asciiTheme="majorHAnsi" w:hAnsiTheme="majorHAnsi"/>
          <w:color w:val="000000"/>
        </w:rPr>
        <w:t xml:space="preserve"> </w:t>
      </w:r>
      <w:r w:rsidR="001F41C2" w:rsidRPr="00DC10DC">
        <w:rPr>
          <w:rFonts w:asciiTheme="majorHAnsi" w:hAnsiTheme="majorHAnsi"/>
          <w:color w:val="000000"/>
        </w:rPr>
        <w:t>d’azienda o di ramo di azienda</w:t>
      </w:r>
      <w:r w:rsidR="001F41C2" w:rsidRPr="00DC10DC">
        <w:rPr>
          <w:rFonts w:asciiTheme="majorHAnsi" w:hAnsiTheme="majorHAnsi"/>
        </w:rPr>
        <w:t>,</w:t>
      </w:r>
      <w:r w:rsidR="001F41C2" w:rsidRPr="00DC10DC">
        <w:rPr>
          <w:rFonts w:asciiTheme="majorHAnsi" w:hAnsiTheme="majorHAnsi"/>
          <w:color w:val="FF0000"/>
        </w:rPr>
        <w:t xml:space="preserve"> </w:t>
      </w:r>
      <w:r w:rsidR="001F41C2" w:rsidRPr="00DC10DC">
        <w:rPr>
          <w:rFonts w:asciiTheme="majorHAnsi" w:hAnsiTheme="majorHAnsi"/>
          <w:color w:val="000000"/>
        </w:rPr>
        <w:t xml:space="preserve">trasformazione, </w:t>
      </w:r>
      <w:r w:rsidR="001F41C2" w:rsidRPr="00DC10DC">
        <w:rPr>
          <w:rFonts w:asciiTheme="majorHAnsi" w:hAnsiTheme="majorHAnsi"/>
          <w:color w:val="000000"/>
        </w:rPr>
        <w:lastRenderedPageBreak/>
        <w:t>fusione, scissione,</w:t>
      </w:r>
      <w:r w:rsidR="00B2552F" w:rsidRPr="00DC10DC">
        <w:rPr>
          <w:rFonts w:asciiTheme="majorHAnsi" w:hAnsiTheme="majorHAnsi"/>
          <w:color w:val="000000"/>
        </w:rPr>
        <w:t xml:space="preserve"> </w:t>
      </w:r>
      <w:r w:rsidR="001F41C2" w:rsidRPr="00DC10DC">
        <w:rPr>
          <w:rFonts w:asciiTheme="majorHAnsi" w:hAnsiTheme="majorHAnsi"/>
          <w:color w:val="000000"/>
        </w:rPr>
        <w:t xml:space="preserve">trasferimenti di parti di attività o di beni strumentali agevolati, </w:t>
      </w:r>
      <w:r w:rsidR="001F41C2" w:rsidRPr="00DC10DC">
        <w:rPr>
          <w:rFonts w:asciiTheme="majorHAnsi" w:hAnsiTheme="majorHAnsi"/>
        </w:rPr>
        <w:t>ecc.)</w:t>
      </w:r>
      <w:r w:rsidR="003418B4" w:rsidRPr="00DC10DC">
        <w:rPr>
          <w:rFonts w:asciiTheme="majorHAnsi" w:hAnsiTheme="majorHAnsi"/>
        </w:rPr>
        <w:t xml:space="preserve"> </w:t>
      </w:r>
      <w:r w:rsidR="00370E78" w:rsidRPr="00DC10DC">
        <w:rPr>
          <w:rFonts w:asciiTheme="majorHAnsi" w:hAnsiTheme="majorHAnsi"/>
          <w:color w:val="000000"/>
        </w:rPr>
        <w:t xml:space="preserve">la </w:t>
      </w:r>
      <w:r w:rsidR="00CC3603" w:rsidRPr="00DC10DC">
        <w:rPr>
          <w:rFonts w:asciiTheme="majorHAnsi" w:hAnsiTheme="majorHAnsi"/>
          <w:color w:val="000000"/>
        </w:rPr>
        <w:t xml:space="preserve">domanda di trasferimento delle agevolazioni non può essere, dunque, presentata dopo il perfezionamento del relativo atto. </w:t>
      </w:r>
    </w:p>
    <w:p w:rsidR="00550123" w:rsidRPr="00DC10DC" w:rsidRDefault="00370E78" w:rsidP="00836320">
      <w:pPr>
        <w:numPr>
          <w:ilvl w:val="0"/>
          <w:numId w:val="50"/>
        </w:numPr>
        <w:pBdr>
          <w:top w:val="nil"/>
          <w:left w:val="nil"/>
          <w:bottom w:val="nil"/>
          <w:right w:val="nil"/>
          <w:between w:val="nil"/>
        </w:pBdr>
        <w:tabs>
          <w:tab w:val="left" w:pos="9356"/>
        </w:tabs>
        <w:spacing w:after="120" w:line="240" w:lineRule="auto"/>
        <w:jc w:val="both"/>
        <w:rPr>
          <w:rFonts w:asciiTheme="majorHAnsi" w:hAnsiTheme="majorHAnsi"/>
          <w:color w:val="000000"/>
        </w:rPr>
      </w:pPr>
      <w:r w:rsidRPr="00DC10DC">
        <w:rPr>
          <w:rFonts w:asciiTheme="majorHAnsi" w:hAnsiTheme="majorHAnsi"/>
          <w:color w:val="000000"/>
        </w:rPr>
        <w:t xml:space="preserve">Nella </w:t>
      </w:r>
      <w:r w:rsidR="00873250" w:rsidRPr="00DC10DC">
        <w:rPr>
          <w:rFonts w:asciiTheme="majorHAnsi" w:hAnsiTheme="majorHAnsi"/>
          <w:color w:val="000000"/>
        </w:rPr>
        <w:t xml:space="preserve">relativa </w:t>
      </w:r>
      <w:r w:rsidRPr="00DC10DC">
        <w:rPr>
          <w:rFonts w:asciiTheme="majorHAnsi" w:hAnsiTheme="majorHAnsi"/>
          <w:color w:val="000000"/>
        </w:rPr>
        <w:t xml:space="preserve">domanda di trasferimento </w:t>
      </w:r>
      <w:r w:rsidR="00873250" w:rsidRPr="00DC10DC">
        <w:rPr>
          <w:rFonts w:asciiTheme="majorHAnsi" w:hAnsiTheme="majorHAnsi"/>
          <w:color w:val="000000"/>
        </w:rPr>
        <w:t>d</w:t>
      </w:r>
      <w:r w:rsidRPr="00DC10DC">
        <w:rPr>
          <w:rFonts w:asciiTheme="majorHAnsi" w:hAnsiTheme="majorHAnsi"/>
          <w:color w:val="000000"/>
        </w:rPr>
        <w:t>ovr</w:t>
      </w:r>
      <w:r w:rsidR="00873250" w:rsidRPr="00DC10DC">
        <w:rPr>
          <w:rFonts w:asciiTheme="majorHAnsi" w:hAnsiTheme="majorHAnsi"/>
          <w:color w:val="000000"/>
        </w:rPr>
        <w:t>anno essere contenute</w:t>
      </w:r>
      <w:r w:rsidR="001679A8" w:rsidRPr="00DC10DC">
        <w:rPr>
          <w:rFonts w:asciiTheme="majorHAnsi" w:hAnsiTheme="majorHAnsi"/>
          <w:color w:val="000000"/>
        </w:rPr>
        <w:t xml:space="preserve"> </w:t>
      </w:r>
      <w:r w:rsidR="00873250" w:rsidRPr="00DC10DC">
        <w:rPr>
          <w:rFonts w:asciiTheme="majorHAnsi" w:hAnsiTheme="majorHAnsi"/>
          <w:color w:val="000000"/>
        </w:rPr>
        <w:t>le informazioni di cui</w:t>
      </w:r>
      <w:r w:rsidR="001679A8" w:rsidRPr="00DC10DC">
        <w:rPr>
          <w:rFonts w:asciiTheme="majorHAnsi" w:hAnsiTheme="majorHAnsi"/>
          <w:color w:val="000000"/>
        </w:rPr>
        <w:t xml:space="preserve"> al paragrafo 10</w:t>
      </w:r>
      <w:r w:rsidR="00873250" w:rsidRPr="00DC10DC">
        <w:rPr>
          <w:rFonts w:asciiTheme="majorHAnsi" w:hAnsiTheme="majorHAnsi"/>
          <w:color w:val="000000"/>
        </w:rPr>
        <w:t xml:space="preserve"> in quanto </w:t>
      </w:r>
      <w:r w:rsidR="00471FD3" w:rsidRPr="00DC10DC">
        <w:rPr>
          <w:rFonts w:asciiTheme="majorHAnsi" w:hAnsiTheme="majorHAnsi"/>
          <w:color w:val="000000"/>
        </w:rPr>
        <w:t>compatibile</w:t>
      </w:r>
      <w:r w:rsidR="00873250" w:rsidRPr="00DC10DC">
        <w:rPr>
          <w:rFonts w:asciiTheme="majorHAnsi" w:hAnsiTheme="majorHAnsi"/>
          <w:color w:val="000000"/>
        </w:rPr>
        <w:t>.</w:t>
      </w:r>
    </w:p>
    <w:p w:rsidR="00163DB1" w:rsidRPr="00DC10DC" w:rsidRDefault="00F526D6" w:rsidP="00836320">
      <w:pPr>
        <w:numPr>
          <w:ilvl w:val="0"/>
          <w:numId w:val="50"/>
        </w:numPr>
        <w:pBdr>
          <w:top w:val="nil"/>
          <w:left w:val="nil"/>
          <w:bottom w:val="nil"/>
          <w:right w:val="nil"/>
          <w:between w:val="nil"/>
        </w:pBdr>
        <w:tabs>
          <w:tab w:val="left" w:pos="9356"/>
        </w:tabs>
        <w:spacing w:after="120" w:line="240" w:lineRule="auto"/>
        <w:jc w:val="both"/>
        <w:rPr>
          <w:rFonts w:asciiTheme="majorHAnsi" w:hAnsiTheme="majorHAnsi"/>
          <w:color w:val="000000"/>
        </w:rPr>
      </w:pPr>
      <w:r w:rsidRPr="00DC10DC">
        <w:rPr>
          <w:rFonts w:asciiTheme="majorHAnsi" w:hAnsiTheme="majorHAnsi"/>
          <w:color w:val="000000"/>
        </w:rPr>
        <w:t>L’Amministrazione Regionale</w:t>
      </w:r>
      <w:r w:rsidR="003418B4" w:rsidRPr="00DC10DC">
        <w:rPr>
          <w:rFonts w:asciiTheme="majorHAnsi" w:hAnsiTheme="majorHAnsi"/>
          <w:color w:val="000000"/>
        </w:rPr>
        <w:t xml:space="preserve">, </w:t>
      </w:r>
      <w:r w:rsidRPr="00DC10DC">
        <w:rPr>
          <w:rFonts w:asciiTheme="majorHAnsi" w:hAnsiTheme="majorHAnsi"/>
          <w:color w:val="000000"/>
        </w:rPr>
        <w:t xml:space="preserve">entro </w:t>
      </w:r>
      <w:r w:rsidR="00332C86" w:rsidRPr="00DC10DC">
        <w:rPr>
          <w:rFonts w:asciiTheme="majorHAnsi" w:hAnsiTheme="majorHAnsi"/>
          <w:color w:val="000000"/>
        </w:rPr>
        <w:t>i successivi</w:t>
      </w:r>
      <w:r w:rsidRPr="00DC10DC">
        <w:rPr>
          <w:rFonts w:asciiTheme="majorHAnsi" w:hAnsiTheme="majorHAnsi"/>
          <w:color w:val="000000"/>
        </w:rPr>
        <w:t xml:space="preserve"> </w:t>
      </w:r>
      <w:r w:rsidR="00497F24" w:rsidRPr="00DC10DC">
        <w:rPr>
          <w:rFonts w:asciiTheme="majorHAnsi" w:hAnsiTheme="majorHAnsi"/>
        </w:rPr>
        <w:t>30</w:t>
      </w:r>
      <w:r w:rsidR="00497F24" w:rsidRPr="00DC10DC">
        <w:rPr>
          <w:rFonts w:asciiTheme="majorHAnsi" w:hAnsiTheme="majorHAnsi"/>
          <w:color w:val="FF0000"/>
        </w:rPr>
        <w:t xml:space="preserve"> </w:t>
      </w:r>
      <w:r w:rsidRPr="00DC10DC">
        <w:rPr>
          <w:rFonts w:asciiTheme="majorHAnsi" w:hAnsiTheme="majorHAnsi"/>
          <w:color w:val="000000"/>
        </w:rPr>
        <w:t>giorni</w:t>
      </w:r>
      <w:r w:rsidR="0003647A" w:rsidRPr="00DC10DC">
        <w:rPr>
          <w:rFonts w:asciiTheme="majorHAnsi" w:hAnsiTheme="majorHAnsi"/>
          <w:color w:val="000000"/>
        </w:rPr>
        <w:t xml:space="preserve"> dal ricevimento della </w:t>
      </w:r>
      <w:r w:rsidR="002A0994" w:rsidRPr="00DC10DC">
        <w:rPr>
          <w:rFonts w:asciiTheme="majorHAnsi" w:hAnsiTheme="majorHAnsi"/>
          <w:color w:val="000000"/>
        </w:rPr>
        <w:t xml:space="preserve">richiesta </w:t>
      </w:r>
      <w:r w:rsidR="001F2BDE" w:rsidRPr="00DC10DC">
        <w:rPr>
          <w:rFonts w:asciiTheme="majorHAnsi" w:hAnsiTheme="majorHAnsi"/>
          <w:color w:val="000000"/>
        </w:rPr>
        <w:t xml:space="preserve">di </w:t>
      </w:r>
      <w:r w:rsidR="00332C86" w:rsidRPr="00DC10DC">
        <w:rPr>
          <w:rFonts w:asciiTheme="majorHAnsi" w:hAnsiTheme="majorHAnsi"/>
          <w:color w:val="000000"/>
        </w:rPr>
        <w:t>trasferimento</w:t>
      </w:r>
      <w:r w:rsidRPr="00DC10DC">
        <w:rPr>
          <w:rFonts w:asciiTheme="majorHAnsi" w:hAnsiTheme="majorHAnsi"/>
          <w:color w:val="000000"/>
        </w:rPr>
        <w:t xml:space="preserve">, </w:t>
      </w:r>
      <w:r w:rsidR="002A0994" w:rsidRPr="00DC10DC">
        <w:rPr>
          <w:rFonts w:asciiTheme="majorHAnsi" w:hAnsiTheme="majorHAnsi"/>
          <w:color w:val="000000"/>
        </w:rPr>
        <w:t xml:space="preserve">decide </w:t>
      </w:r>
      <w:r w:rsidRPr="00DC10DC">
        <w:rPr>
          <w:rFonts w:asciiTheme="majorHAnsi" w:hAnsiTheme="majorHAnsi"/>
          <w:color w:val="000000"/>
        </w:rPr>
        <w:t>sull’am</w:t>
      </w:r>
      <w:r w:rsidR="007C57A7" w:rsidRPr="00DC10DC">
        <w:rPr>
          <w:rFonts w:asciiTheme="majorHAnsi" w:hAnsiTheme="majorHAnsi"/>
          <w:color w:val="000000"/>
        </w:rPr>
        <w:t xml:space="preserve">missibilità di tale operazione, </w:t>
      </w:r>
      <w:r w:rsidRPr="00DC10DC">
        <w:rPr>
          <w:rFonts w:asciiTheme="majorHAnsi" w:hAnsiTheme="majorHAnsi"/>
          <w:color w:val="000000"/>
        </w:rPr>
        <w:t>valutando</w:t>
      </w:r>
      <w:r w:rsidR="007C57A7" w:rsidRPr="00DC10DC">
        <w:rPr>
          <w:rFonts w:asciiTheme="majorHAnsi" w:hAnsiTheme="majorHAnsi"/>
          <w:color w:val="000000"/>
        </w:rPr>
        <w:t xml:space="preserve"> </w:t>
      </w:r>
      <w:r w:rsidRPr="00DC10DC">
        <w:rPr>
          <w:rFonts w:asciiTheme="majorHAnsi" w:hAnsiTheme="majorHAnsi"/>
          <w:color w:val="000000"/>
        </w:rPr>
        <w:t xml:space="preserve">la sussistenza dei medesimi requisiti di ammissibilità e di selezione previsti dal </w:t>
      </w:r>
      <w:r w:rsidR="00101CD6" w:rsidRPr="00DC10DC">
        <w:rPr>
          <w:rFonts w:asciiTheme="majorHAnsi" w:hAnsiTheme="majorHAnsi"/>
          <w:color w:val="000000"/>
        </w:rPr>
        <w:t xml:space="preserve">presente </w:t>
      </w:r>
      <w:r w:rsidRPr="00DC10DC">
        <w:rPr>
          <w:rFonts w:asciiTheme="majorHAnsi" w:hAnsiTheme="majorHAnsi"/>
          <w:color w:val="000000"/>
        </w:rPr>
        <w:t xml:space="preserve">bando in capo al nuovo soggetto subentrante e </w:t>
      </w:r>
      <w:r w:rsidR="007C57A7" w:rsidRPr="00DC10DC">
        <w:rPr>
          <w:rFonts w:asciiTheme="majorHAnsi" w:hAnsiTheme="majorHAnsi"/>
          <w:color w:val="000000"/>
        </w:rPr>
        <w:t>purch</w:t>
      </w:r>
      <w:r w:rsidR="00F67AB6">
        <w:rPr>
          <w:rFonts w:asciiTheme="majorHAnsi" w:hAnsiTheme="majorHAnsi"/>
          <w:color w:val="000000"/>
        </w:rPr>
        <w:t>é</w:t>
      </w:r>
      <w:r w:rsidRPr="00DC10DC">
        <w:rPr>
          <w:rFonts w:asciiTheme="majorHAnsi" w:hAnsiTheme="majorHAnsi"/>
          <w:color w:val="000000"/>
        </w:rPr>
        <w:t xml:space="preserve"> non siano pregiudicate le finalità perseguite con il progetto presentato e/o cofinanziato. A tal fine l’Amministrazione può richiedere agli interessati tutta la documentazione integrativa necessaria.</w:t>
      </w:r>
      <w:r w:rsidR="00A444B1" w:rsidRPr="00DC10DC">
        <w:rPr>
          <w:rFonts w:asciiTheme="majorHAnsi" w:hAnsiTheme="majorHAnsi"/>
          <w:color w:val="000000"/>
        </w:rPr>
        <w:t xml:space="preserve"> Il relativo provvedimento </w:t>
      </w:r>
      <w:r w:rsidR="00B40B29" w:rsidRPr="00DC10DC">
        <w:rPr>
          <w:rFonts w:asciiTheme="majorHAnsi" w:hAnsiTheme="majorHAnsi"/>
          <w:color w:val="000000"/>
        </w:rPr>
        <w:t>di accoglimento o di diniego, sarà comun</w:t>
      </w:r>
      <w:r w:rsidR="007346DE" w:rsidRPr="00DC10DC">
        <w:rPr>
          <w:rFonts w:asciiTheme="majorHAnsi" w:hAnsiTheme="majorHAnsi"/>
          <w:color w:val="000000"/>
        </w:rPr>
        <w:t>icato all’impresa beneficiaria.</w:t>
      </w:r>
      <w:r w:rsidR="00181210" w:rsidRPr="00DC10DC">
        <w:rPr>
          <w:rFonts w:asciiTheme="majorHAnsi" w:hAnsiTheme="majorHAnsi"/>
          <w:color w:val="000000"/>
        </w:rPr>
        <w:t xml:space="preserve"> </w:t>
      </w:r>
    </w:p>
    <w:p w:rsidR="00F957C9" w:rsidRPr="00DC10DC" w:rsidRDefault="00B25203" w:rsidP="00836320">
      <w:pPr>
        <w:numPr>
          <w:ilvl w:val="0"/>
          <w:numId w:val="51"/>
        </w:numPr>
        <w:pBdr>
          <w:top w:val="nil"/>
          <w:left w:val="nil"/>
          <w:bottom w:val="nil"/>
          <w:right w:val="nil"/>
          <w:between w:val="nil"/>
        </w:pBdr>
        <w:tabs>
          <w:tab w:val="left" w:pos="9356"/>
        </w:tabs>
        <w:spacing w:after="120" w:line="240" w:lineRule="auto"/>
        <w:jc w:val="both"/>
        <w:rPr>
          <w:rFonts w:asciiTheme="majorHAnsi" w:hAnsiTheme="majorHAnsi"/>
          <w:color w:val="000000"/>
        </w:rPr>
      </w:pPr>
      <w:r w:rsidRPr="00DC10DC">
        <w:rPr>
          <w:rFonts w:asciiTheme="majorHAnsi" w:hAnsiTheme="majorHAnsi"/>
          <w:color w:val="000000"/>
        </w:rPr>
        <w:t xml:space="preserve">In caso di </w:t>
      </w:r>
      <w:r w:rsidR="00F957C9" w:rsidRPr="00DC10DC">
        <w:rPr>
          <w:rFonts w:asciiTheme="majorHAnsi" w:hAnsiTheme="majorHAnsi"/>
          <w:color w:val="000000"/>
        </w:rPr>
        <w:t xml:space="preserve">valutazione </w:t>
      </w:r>
      <w:r w:rsidRPr="00DC10DC">
        <w:rPr>
          <w:rFonts w:asciiTheme="majorHAnsi" w:hAnsiTheme="majorHAnsi"/>
          <w:color w:val="000000"/>
        </w:rPr>
        <w:t>positiv</w:t>
      </w:r>
      <w:r w:rsidR="00F957C9" w:rsidRPr="00DC10DC">
        <w:rPr>
          <w:rFonts w:asciiTheme="majorHAnsi" w:hAnsiTheme="majorHAnsi"/>
          <w:color w:val="000000"/>
        </w:rPr>
        <w:t>a,</w:t>
      </w:r>
      <w:r w:rsidRPr="00DC10DC">
        <w:rPr>
          <w:rFonts w:asciiTheme="majorHAnsi" w:hAnsiTheme="majorHAnsi"/>
          <w:color w:val="000000"/>
        </w:rPr>
        <w:t xml:space="preserve"> </w:t>
      </w:r>
      <w:r w:rsidR="00F957C9" w:rsidRPr="00DC10DC">
        <w:rPr>
          <w:rFonts w:asciiTheme="majorHAnsi" w:hAnsiTheme="majorHAnsi"/>
          <w:color w:val="000000"/>
        </w:rPr>
        <w:t xml:space="preserve">nell’atto di </w:t>
      </w:r>
      <w:r w:rsidR="004D60EE" w:rsidRPr="00DC10DC">
        <w:rPr>
          <w:rFonts w:asciiTheme="majorHAnsi" w:hAnsiTheme="majorHAnsi"/>
          <w:color w:val="000000"/>
        </w:rPr>
        <w:t>cessione/conferimento/</w:t>
      </w:r>
      <w:r w:rsidR="00B2552F" w:rsidRPr="00DC10DC">
        <w:rPr>
          <w:rFonts w:asciiTheme="majorHAnsi" w:hAnsiTheme="majorHAnsi"/>
          <w:color w:val="000000"/>
        </w:rPr>
        <w:t>affitto</w:t>
      </w:r>
      <w:r w:rsidR="006A557D" w:rsidRPr="00DC10DC">
        <w:rPr>
          <w:rFonts w:asciiTheme="majorHAnsi" w:hAnsiTheme="majorHAnsi"/>
          <w:color w:val="000000"/>
        </w:rPr>
        <w:t xml:space="preserve"> </w:t>
      </w:r>
      <w:r w:rsidR="00B2552F" w:rsidRPr="00DC10DC">
        <w:rPr>
          <w:rFonts w:asciiTheme="majorHAnsi" w:hAnsiTheme="majorHAnsi"/>
          <w:color w:val="000000"/>
        </w:rPr>
        <w:t>d’azienda o di ramo di azienda</w:t>
      </w:r>
      <w:r w:rsidR="00B2552F" w:rsidRPr="00DC10DC">
        <w:rPr>
          <w:rFonts w:asciiTheme="majorHAnsi" w:hAnsiTheme="majorHAnsi"/>
        </w:rPr>
        <w:t>,</w:t>
      </w:r>
      <w:r w:rsidR="00B2552F" w:rsidRPr="00DC10DC">
        <w:rPr>
          <w:rFonts w:asciiTheme="majorHAnsi" w:hAnsiTheme="majorHAnsi"/>
          <w:color w:val="FF0000"/>
        </w:rPr>
        <w:t xml:space="preserve"> </w:t>
      </w:r>
      <w:r w:rsidR="00B2552F" w:rsidRPr="00DC10DC">
        <w:rPr>
          <w:rFonts w:asciiTheme="majorHAnsi" w:hAnsiTheme="majorHAnsi"/>
          <w:color w:val="000000"/>
        </w:rPr>
        <w:t>trasformazione, fusione, scissione,</w:t>
      </w:r>
      <w:r w:rsidR="00BD4AE8" w:rsidRPr="00DC10DC">
        <w:rPr>
          <w:rFonts w:asciiTheme="majorHAnsi" w:hAnsiTheme="majorHAnsi"/>
          <w:color w:val="000000"/>
        </w:rPr>
        <w:t xml:space="preserve"> </w:t>
      </w:r>
      <w:r w:rsidR="00B2552F" w:rsidRPr="00DC10DC">
        <w:rPr>
          <w:rFonts w:asciiTheme="majorHAnsi" w:hAnsiTheme="majorHAnsi"/>
          <w:color w:val="000000"/>
        </w:rPr>
        <w:t xml:space="preserve">trasferimenti di parti di attività o di beni strumentali agevolati, </w:t>
      </w:r>
      <w:r w:rsidR="0000716D" w:rsidRPr="00DC10DC">
        <w:rPr>
          <w:rFonts w:asciiTheme="majorHAnsi" w:hAnsiTheme="majorHAnsi"/>
        </w:rPr>
        <w:t xml:space="preserve">ecc., </w:t>
      </w:r>
      <w:r w:rsidR="00F957C9" w:rsidRPr="00DC10DC">
        <w:rPr>
          <w:rFonts w:asciiTheme="majorHAnsi" w:hAnsiTheme="majorHAnsi"/>
          <w:color w:val="000000"/>
        </w:rPr>
        <w:t>deve essere</w:t>
      </w:r>
      <w:r w:rsidR="00F957C9" w:rsidRPr="00DC10DC">
        <w:rPr>
          <w:rFonts w:asciiTheme="majorHAnsi" w:hAnsiTheme="majorHAnsi"/>
          <w:strike/>
          <w:color w:val="000000"/>
        </w:rPr>
        <w:t xml:space="preserve"> </w:t>
      </w:r>
      <w:r w:rsidR="00F957C9" w:rsidRPr="00DC10DC">
        <w:rPr>
          <w:rFonts w:asciiTheme="majorHAnsi" w:hAnsiTheme="majorHAnsi"/>
          <w:color w:val="000000"/>
        </w:rPr>
        <w:t>espressamente previsto che le agevolazioni sono cedute al soggetto subentrante</w:t>
      </w:r>
      <w:r w:rsidR="001F2D11" w:rsidRPr="00DC10DC">
        <w:rPr>
          <w:rFonts w:asciiTheme="majorHAnsi" w:hAnsiTheme="majorHAnsi"/>
          <w:color w:val="000000"/>
        </w:rPr>
        <w:t>, il quale deve alt</w:t>
      </w:r>
      <w:r w:rsidR="0000716D" w:rsidRPr="00DC10DC">
        <w:rPr>
          <w:rFonts w:asciiTheme="majorHAnsi" w:hAnsiTheme="majorHAnsi"/>
          <w:color w:val="000000"/>
        </w:rPr>
        <w:t>resì assumere, a proprio carico</w:t>
      </w:r>
      <w:r w:rsidR="001F2D11" w:rsidRPr="00DC10DC">
        <w:rPr>
          <w:rFonts w:asciiTheme="majorHAnsi" w:hAnsiTheme="majorHAnsi"/>
          <w:color w:val="000000"/>
        </w:rPr>
        <w:t xml:space="preserve"> gli obblighi previsti nell’Accordo.</w:t>
      </w:r>
    </w:p>
    <w:p w:rsidR="00B30B65" w:rsidRPr="00DC10DC" w:rsidRDefault="00B30B65" w:rsidP="00836320">
      <w:pPr>
        <w:numPr>
          <w:ilvl w:val="0"/>
          <w:numId w:val="50"/>
        </w:numPr>
        <w:pBdr>
          <w:top w:val="nil"/>
          <w:left w:val="nil"/>
          <w:bottom w:val="nil"/>
          <w:right w:val="nil"/>
          <w:between w:val="nil"/>
        </w:pBdr>
        <w:tabs>
          <w:tab w:val="left" w:pos="9356"/>
        </w:tabs>
        <w:spacing w:after="120" w:line="240" w:lineRule="auto"/>
        <w:jc w:val="both"/>
        <w:rPr>
          <w:rFonts w:asciiTheme="majorHAnsi" w:hAnsiTheme="majorHAnsi"/>
          <w:color w:val="000000"/>
        </w:rPr>
      </w:pPr>
      <w:r w:rsidRPr="00DC10DC">
        <w:rPr>
          <w:rFonts w:asciiTheme="majorHAnsi" w:hAnsiTheme="majorHAnsi"/>
          <w:color w:val="000000"/>
        </w:rPr>
        <w:t xml:space="preserve">Il contributo concesso sarà revocato nel caso in cui l’atto sia perfezionato </w:t>
      </w:r>
      <w:r w:rsidR="00C4330A" w:rsidRPr="00DC10DC">
        <w:rPr>
          <w:rFonts w:asciiTheme="majorHAnsi" w:hAnsiTheme="majorHAnsi"/>
          <w:color w:val="000000"/>
        </w:rPr>
        <w:t>prima</w:t>
      </w:r>
      <w:r w:rsidR="00A13389" w:rsidRPr="00DC10DC">
        <w:rPr>
          <w:rFonts w:asciiTheme="majorHAnsi" w:hAnsiTheme="majorHAnsi"/>
          <w:color w:val="000000"/>
        </w:rPr>
        <w:t xml:space="preserve"> della conclusione del procedimento di valutazione da parte dell’Amministrazione Regionale</w:t>
      </w:r>
      <w:r w:rsidR="000275F6" w:rsidRPr="00DC10DC">
        <w:rPr>
          <w:rFonts w:asciiTheme="majorHAnsi" w:hAnsiTheme="majorHAnsi"/>
          <w:color w:val="000000"/>
        </w:rPr>
        <w:t xml:space="preserve"> ovvero </w:t>
      </w:r>
      <w:r w:rsidR="002F6F21" w:rsidRPr="00DC10DC">
        <w:rPr>
          <w:rFonts w:asciiTheme="majorHAnsi" w:hAnsiTheme="majorHAnsi"/>
          <w:color w:val="000000"/>
        </w:rPr>
        <w:t xml:space="preserve">in caso di </w:t>
      </w:r>
      <w:r w:rsidR="00A87E8A" w:rsidRPr="00DC10DC">
        <w:rPr>
          <w:rFonts w:asciiTheme="majorHAnsi" w:hAnsiTheme="majorHAnsi"/>
          <w:color w:val="000000"/>
        </w:rPr>
        <w:t>esito negativo della valutazione</w:t>
      </w:r>
      <w:r w:rsidR="00A13389" w:rsidRPr="00DC10DC">
        <w:rPr>
          <w:rFonts w:asciiTheme="majorHAnsi" w:hAnsiTheme="majorHAnsi"/>
          <w:color w:val="000000"/>
        </w:rPr>
        <w:t>.</w:t>
      </w:r>
      <w:r w:rsidR="00C4330A" w:rsidRPr="00DC10DC">
        <w:rPr>
          <w:rFonts w:asciiTheme="majorHAnsi" w:hAnsiTheme="majorHAnsi"/>
          <w:color w:val="000000"/>
        </w:rPr>
        <w:t xml:space="preserve"> </w:t>
      </w:r>
    </w:p>
    <w:p w:rsidR="00B26CB8" w:rsidRPr="00DC10DC" w:rsidRDefault="0022081E" w:rsidP="00836320">
      <w:pPr>
        <w:numPr>
          <w:ilvl w:val="0"/>
          <w:numId w:val="50"/>
        </w:numPr>
        <w:pBdr>
          <w:top w:val="nil"/>
          <w:left w:val="nil"/>
          <w:bottom w:val="nil"/>
          <w:right w:val="nil"/>
          <w:between w:val="nil"/>
        </w:pBdr>
        <w:tabs>
          <w:tab w:val="left" w:pos="9356"/>
        </w:tabs>
        <w:spacing w:after="120" w:line="240" w:lineRule="auto"/>
        <w:jc w:val="both"/>
        <w:rPr>
          <w:rFonts w:asciiTheme="majorHAnsi" w:hAnsiTheme="majorHAnsi"/>
          <w:color w:val="000000"/>
        </w:rPr>
      </w:pPr>
      <w:r w:rsidRPr="00DC10DC">
        <w:rPr>
          <w:rFonts w:asciiTheme="majorHAnsi" w:hAnsiTheme="majorHAnsi"/>
          <w:color w:val="000000"/>
        </w:rPr>
        <w:t xml:space="preserve">L’atto deve essere comunicato tramite PEC all’Amministrazione </w:t>
      </w:r>
      <w:r w:rsidR="007333D0" w:rsidRPr="00DC10DC">
        <w:rPr>
          <w:rFonts w:asciiTheme="majorHAnsi" w:hAnsiTheme="majorHAnsi"/>
        </w:rPr>
        <w:t>competente</w:t>
      </w:r>
      <w:r w:rsidRPr="00DC10DC">
        <w:rPr>
          <w:rFonts w:asciiTheme="majorHAnsi" w:hAnsiTheme="majorHAnsi"/>
          <w:color w:val="000000"/>
        </w:rPr>
        <w:t>, la quale</w:t>
      </w:r>
      <w:r w:rsidR="00D70CCD" w:rsidRPr="00DC10DC">
        <w:rPr>
          <w:rFonts w:asciiTheme="majorHAnsi" w:hAnsiTheme="majorHAnsi"/>
          <w:color w:val="000000"/>
        </w:rPr>
        <w:t xml:space="preserve"> dispone</w:t>
      </w:r>
      <w:r w:rsidR="007844DE" w:rsidRPr="00DC10DC">
        <w:rPr>
          <w:rFonts w:asciiTheme="majorHAnsi" w:hAnsiTheme="majorHAnsi"/>
          <w:color w:val="000000"/>
        </w:rPr>
        <w:t xml:space="preserve"> </w:t>
      </w:r>
      <w:r w:rsidR="00382A62" w:rsidRPr="00DC10DC">
        <w:rPr>
          <w:rFonts w:asciiTheme="majorHAnsi" w:hAnsiTheme="majorHAnsi"/>
          <w:color w:val="000000"/>
        </w:rPr>
        <w:t xml:space="preserve">il </w:t>
      </w:r>
      <w:r w:rsidR="00B26CB8" w:rsidRPr="00DC10DC">
        <w:rPr>
          <w:rFonts w:asciiTheme="majorHAnsi" w:hAnsiTheme="majorHAnsi"/>
          <w:color w:val="000000"/>
        </w:rPr>
        <w:t>trasferimento</w:t>
      </w:r>
      <w:r w:rsidR="00382A62" w:rsidRPr="00DC10DC">
        <w:rPr>
          <w:rFonts w:asciiTheme="majorHAnsi" w:hAnsiTheme="majorHAnsi"/>
          <w:color w:val="000000"/>
        </w:rPr>
        <w:t xml:space="preserve"> </w:t>
      </w:r>
      <w:r w:rsidR="00A2103C" w:rsidRPr="00DC10DC">
        <w:rPr>
          <w:rFonts w:asciiTheme="majorHAnsi" w:hAnsiTheme="majorHAnsi"/>
          <w:color w:val="000000"/>
        </w:rPr>
        <w:t>a favore d</w:t>
      </w:r>
      <w:r w:rsidR="00E42FE2" w:rsidRPr="00DC10DC">
        <w:rPr>
          <w:rFonts w:asciiTheme="majorHAnsi" w:hAnsiTheme="majorHAnsi"/>
          <w:color w:val="000000"/>
        </w:rPr>
        <w:t>e</w:t>
      </w:r>
      <w:r w:rsidR="00382A62" w:rsidRPr="00DC10DC">
        <w:rPr>
          <w:rFonts w:asciiTheme="majorHAnsi" w:hAnsiTheme="majorHAnsi"/>
          <w:color w:val="000000"/>
        </w:rPr>
        <w:t>l soggetto subentrante</w:t>
      </w:r>
      <w:r w:rsidR="00B26CB8" w:rsidRPr="00DC10DC">
        <w:rPr>
          <w:rFonts w:asciiTheme="majorHAnsi" w:hAnsiTheme="majorHAnsi"/>
          <w:color w:val="000000"/>
        </w:rPr>
        <w:t xml:space="preserve"> delle agevolazioni già concesse al soggetto</w:t>
      </w:r>
      <w:r w:rsidR="00E42FE2" w:rsidRPr="00DC10DC">
        <w:rPr>
          <w:rFonts w:asciiTheme="majorHAnsi" w:hAnsiTheme="majorHAnsi"/>
          <w:color w:val="000000"/>
        </w:rPr>
        <w:t xml:space="preserve"> uscente ed a questi non ancora erogate</w:t>
      </w:r>
      <w:r w:rsidR="00B26CB8" w:rsidRPr="00DC10DC">
        <w:rPr>
          <w:rFonts w:asciiTheme="majorHAnsi" w:hAnsiTheme="majorHAnsi"/>
          <w:color w:val="000000"/>
        </w:rPr>
        <w:t xml:space="preserve">. </w:t>
      </w:r>
    </w:p>
    <w:p w:rsidR="006404D4" w:rsidRPr="00DC10DC" w:rsidRDefault="006404D4" w:rsidP="00836320">
      <w:pPr>
        <w:numPr>
          <w:ilvl w:val="0"/>
          <w:numId w:val="50"/>
        </w:numPr>
        <w:pBdr>
          <w:top w:val="nil"/>
          <w:left w:val="nil"/>
          <w:bottom w:val="nil"/>
          <w:right w:val="nil"/>
          <w:between w:val="nil"/>
        </w:pBdr>
        <w:tabs>
          <w:tab w:val="left" w:pos="9356"/>
        </w:tabs>
        <w:spacing w:after="120" w:line="240" w:lineRule="auto"/>
        <w:jc w:val="both"/>
        <w:rPr>
          <w:rFonts w:asciiTheme="majorHAnsi" w:hAnsiTheme="majorHAnsi"/>
          <w:color w:val="000000"/>
        </w:rPr>
      </w:pPr>
      <w:r w:rsidRPr="00DC10DC">
        <w:rPr>
          <w:rFonts w:asciiTheme="majorHAnsi" w:hAnsiTheme="majorHAnsi"/>
          <w:color w:val="000000"/>
        </w:rPr>
        <w:t xml:space="preserve">Il contributo sarà revocato se nell’atto il soggetto subentrante non assuma espressamente gli obblighi previsti nell’Accordo.   </w:t>
      </w:r>
    </w:p>
    <w:p w:rsidR="006404D4" w:rsidRPr="00DC10DC" w:rsidRDefault="006404D4" w:rsidP="00836320">
      <w:pPr>
        <w:numPr>
          <w:ilvl w:val="0"/>
          <w:numId w:val="50"/>
        </w:numPr>
        <w:pBdr>
          <w:top w:val="nil"/>
          <w:left w:val="nil"/>
          <w:bottom w:val="nil"/>
          <w:right w:val="nil"/>
          <w:between w:val="nil"/>
        </w:pBdr>
        <w:tabs>
          <w:tab w:val="left" w:pos="9356"/>
        </w:tabs>
        <w:spacing w:after="120" w:line="240" w:lineRule="auto"/>
        <w:jc w:val="both"/>
        <w:rPr>
          <w:rFonts w:asciiTheme="majorHAnsi" w:hAnsiTheme="majorHAnsi"/>
          <w:color w:val="000000"/>
        </w:rPr>
      </w:pPr>
      <w:r w:rsidRPr="00DC10DC">
        <w:rPr>
          <w:rFonts w:asciiTheme="majorHAnsi" w:hAnsiTheme="majorHAnsi"/>
          <w:color w:val="000000"/>
        </w:rPr>
        <w:t>Nel caso in cui inv</w:t>
      </w:r>
      <w:r w:rsidR="001906A2" w:rsidRPr="00DC10DC">
        <w:rPr>
          <w:rFonts w:asciiTheme="majorHAnsi" w:hAnsiTheme="majorHAnsi"/>
          <w:color w:val="000000"/>
        </w:rPr>
        <w:t>e</w:t>
      </w:r>
      <w:r w:rsidRPr="00DC10DC">
        <w:rPr>
          <w:rFonts w:asciiTheme="majorHAnsi" w:hAnsiTheme="majorHAnsi"/>
          <w:color w:val="000000"/>
        </w:rPr>
        <w:t>ce nel</w:t>
      </w:r>
      <w:r w:rsidR="001906A2" w:rsidRPr="00DC10DC">
        <w:rPr>
          <w:rFonts w:asciiTheme="majorHAnsi" w:hAnsiTheme="majorHAnsi"/>
          <w:color w:val="000000"/>
        </w:rPr>
        <w:t xml:space="preserve"> ripetuto a</w:t>
      </w:r>
      <w:r w:rsidRPr="00DC10DC">
        <w:rPr>
          <w:rFonts w:asciiTheme="majorHAnsi" w:hAnsiTheme="majorHAnsi"/>
          <w:color w:val="000000"/>
        </w:rPr>
        <w:t>tto non sia prevista la cessione dell’agevolazione, il contributo concesso</w:t>
      </w:r>
      <w:r w:rsidR="00827537" w:rsidRPr="00DC10DC">
        <w:rPr>
          <w:rFonts w:asciiTheme="majorHAnsi" w:hAnsiTheme="majorHAnsi"/>
          <w:color w:val="000000"/>
        </w:rPr>
        <w:t xml:space="preserve">, </w:t>
      </w:r>
      <w:r w:rsidR="001906A2" w:rsidRPr="00DC10DC">
        <w:rPr>
          <w:rFonts w:asciiTheme="majorHAnsi" w:hAnsiTheme="majorHAnsi"/>
          <w:color w:val="000000"/>
        </w:rPr>
        <w:t>ma non ancora erogato</w:t>
      </w:r>
      <w:r w:rsidR="00827537" w:rsidRPr="00DC10DC">
        <w:rPr>
          <w:rFonts w:asciiTheme="majorHAnsi" w:hAnsiTheme="majorHAnsi"/>
          <w:color w:val="000000"/>
        </w:rPr>
        <w:t>,</w:t>
      </w:r>
      <w:r w:rsidR="001906A2" w:rsidRPr="00DC10DC">
        <w:rPr>
          <w:rFonts w:asciiTheme="majorHAnsi" w:hAnsiTheme="majorHAnsi"/>
          <w:color w:val="000000"/>
        </w:rPr>
        <w:t xml:space="preserve"> </w:t>
      </w:r>
      <w:r w:rsidRPr="00DC10DC">
        <w:rPr>
          <w:rFonts w:asciiTheme="majorHAnsi" w:hAnsiTheme="majorHAnsi"/>
          <w:color w:val="000000"/>
        </w:rPr>
        <w:t xml:space="preserve">non sarà </w:t>
      </w:r>
      <w:r w:rsidR="00827537" w:rsidRPr="00DC10DC">
        <w:rPr>
          <w:rFonts w:asciiTheme="majorHAnsi" w:hAnsiTheme="majorHAnsi"/>
          <w:color w:val="000000"/>
        </w:rPr>
        <w:t xml:space="preserve">riconosciuto </w:t>
      </w:r>
      <w:r w:rsidRPr="00DC10DC">
        <w:rPr>
          <w:rFonts w:asciiTheme="majorHAnsi" w:hAnsiTheme="majorHAnsi"/>
          <w:color w:val="000000"/>
        </w:rPr>
        <w:t xml:space="preserve">né al soggetto uscente né al soggetto subentrante. </w:t>
      </w:r>
    </w:p>
    <w:p w:rsidR="005F378E" w:rsidRPr="00DC10DC" w:rsidRDefault="00C131FA" w:rsidP="00836320">
      <w:pPr>
        <w:numPr>
          <w:ilvl w:val="0"/>
          <w:numId w:val="51"/>
        </w:numPr>
        <w:pBdr>
          <w:top w:val="nil"/>
          <w:left w:val="nil"/>
          <w:bottom w:val="nil"/>
          <w:right w:val="nil"/>
          <w:between w:val="nil"/>
        </w:pBdr>
        <w:tabs>
          <w:tab w:val="left" w:pos="9356"/>
        </w:tabs>
        <w:spacing w:after="120" w:line="240" w:lineRule="auto"/>
        <w:jc w:val="both"/>
        <w:rPr>
          <w:rFonts w:asciiTheme="majorHAnsi" w:hAnsiTheme="majorHAnsi"/>
          <w:color w:val="000000"/>
        </w:rPr>
      </w:pPr>
      <w:r w:rsidRPr="00DC10DC">
        <w:rPr>
          <w:rFonts w:asciiTheme="majorHAnsi" w:hAnsiTheme="majorHAnsi"/>
          <w:b/>
          <w:bCs/>
          <w:color w:val="000000"/>
        </w:rPr>
        <w:t xml:space="preserve">16.3 </w:t>
      </w:r>
      <w:r w:rsidR="00F526D6" w:rsidRPr="00DC10DC">
        <w:rPr>
          <w:rFonts w:asciiTheme="majorHAnsi" w:hAnsiTheme="majorHAnsi"/>
          <w:color w:val="000000"/>
        </w:rPr>
        <w:t>Le eventuali variazioni soggettive</w:t>
      </w:r>
      <w:r w:rsidR="00EF5FEB" w:rsidRPr="00DC10DC">
        <w:rPr>
          <w:rFonts w:asciiTheme="majorHAnsi" w:hAnsiTheme="majorHAnsi"/>
          <w:color w:val="000000"/>
        </w:rPr>
        <w:t xml:space="preserve"> </w:t>
      </w:r>
      <w:r w:rsidR="00CE0E91" w:rsidRPr="00DC10DC">
        <w:rPr>
          <w:rFonts w:asciiTheme="majorHAnsi" w:hAnsiTheme="majorHAnsi"/>
          <w:color w:val="000000"/>
        </w:rPr>
        <w:t>di cui sopra</w:t>
      </w:r>
      <w:r w:rsidR="00F526D6" w:rsidRPr="00DC10DC">
        <w:rPr>
          <w:rFonts w:asciiTheme="majorHAnsi" w:hAnsiTheme="majorHAnsi"/>
          <w:color w:val="000000"/>
        </w:rPr>
        <w:t xml:space="preserve"> che dovessero intervenire </w:t>
      </w:r>
      <w:r w:rsidR="001C6078" w:rsidRPr="00D71FF8">
        <w:rPr>
          <w:rFonts w:asciiTheme="majorHAnsi" w:hAnsiTheme="majorHAnsi"/>
          <w:b/>
          <w:bCs/>
          <w:color w:val="000000"/>
        </w:rPr>
        <w:t xml:space="preserve">entro </w:t>
      </w:r>
      <w:r w:rsidR="00F526D6" w:rsidRPr="00D71FF8">
        <w:rPr>
          <w:rFonts w:asciiTheme="majorHAnsi" w:hAnsiTheme="majorHAnsi"/>
          <w:b/>
          <w:bCs/>
          <w:color w:val="000000"/>
        </w:rPr>
        <w:t>5 anni dal pagamento finale al beneficiario</w:t>
      </w:r>
      <w:r w:rsidR="00E56FBA">
        <w:rPr>
          <w:rFonts w:asciiTheme="majorHAnsi" w:hAnsiTheme="majorHAnsi"/>
          <w:bCs/>
          <w:color w:val="000000"/>
        </w:rPr>
        <w:t xml:space="preserve"> </w:t>
      </w:r>
      <w:r w:rsidR="00F526D6" w:rsidRPr="00DC10DC">
        <w:rPr>
          <w:rFonts w:asciiTheme="majorHAnsi" w:hAnsiTheme="majorHAnsi"/>
          <w:color w:val="000000"/>
        </w:rPr>
        <w:t xml:space="preserve">devono essere preventivamente comunicate all'Amministrazione regionale che deciderà sull’ammissibilità </w:t>
      </w:r>
      <w:r w:rsidR="003424C4" w:rsidRPr="00DC10DC">
        <w:rPr>
          <w:rFonts w:asciiTheme="majorHAnsi" w:hAnsiTheme="majorHAnsi"/>
          <w:color w:val="000000"/>
        </w:rPr>
        <w:t>dell</w:t>
      </w:r>
      <w:r w:rsidR="00FB25FD" w:rsidRPr="00DC10DC">
        <w:rPr>
          <w:rFonts w:asciiTheme="majorHAnsi" w:hAnsiTheme="majorHAnsi"/>
          <w:color w:val="000000"/>
        </w:rPr>
        <w:t xml:space="preserve">e suddette variazioni, </w:t>
      </w:r>
      <w:r w:rsidR="00F526D6" w:rsidRPr="00DC10DC">
        <w:rPr>
          <w:rFonts w:asciiTheme="majorHAnsi" w:hAnsiTheme="majorHAnsi"/>
          <w:color w:val="000000"/>
        </w:rPr>
        <w:t>anche tenuto conto del vincolo di stabilità delle operazioni.</w:t>
      </w:r>
    </w:p>
    <w:p w:rsidR="00C8128E" w:rsidRPr="00DC10DC" w:rsidRDefault="00C8128E" w:rsidP="00836320">
      <w:pPr>
        <w:numPr>
          <w:ilvl w:val="0"/>
          <w:numId w:val="51"/>
        </w:numPr>
        <w:pBdr>
          <w:top w:val="nil"/>
          <w:left w:val="nil"/>
          <w:bottom w:val="nil"/>
          <w:right w:val="nil"/>
          <w:between w:val="nil"/>
        </w:pBdr>
        <w:spacing w:after="120" w:line="240" w:lineRule="auto"/>
        <w:jc w:val="both"/>
        <w:rPr>
          <w:rFonts w:asciiTheme="majorHAnsi" w:hAnsiTheme="majorHAnsi"/>
          <w:color w:val="000000"/>
        </w:rPr>
      </w:pPr>
      <w:r w:rsidRPr="00DC10DC">
        <w:rPr>
          <w:rFonts w:asciiTheme="majorHAnsi" w:hAnsiTheme="majorHAnsi"/>
          <w:color w:val="000000"/>
        </w:rPr>
        <w:t>Per il relativo procedimento si applica quanto previso al punto 16.2 che precede, in quanto compatibile.</w:t>
      </w:r>
    </w:p>
    <w:p w:rsidR="00997EE1" w:rsidRPr="00DC10DC" w:rsidRDefault="00E42752" w:rsidP="00836320">
      <w:pPr>
        <w:numPr>
          <w:ilvl w:val="0"/>
          <w:numId w:val="51"/>
        </w:numPr>
        <w:pBdr>
          <w:top w:val="nil"/>
          <w:left w:val="nil"/>
          <w:bottom w:val="nil"/>
          <w:right w:val="nil"/>
          <w:between w:val="nil"/>
        </w:pBdr>
        <w:tabs>
          <w:tab w:val="left" w:pos="9356"/>
        </w:tabs>
        <w:spacing w:after="120" w:line="240" w:lineRule="auto"/>
        <w:jc w:val="both"/>
        <w:rPr>
          <w:rFonts w:asciiTheme="majorHAnsi" w:hAnsiTheme="majorHAnsi"/>
          <w:color w:val="000000"/>
        </w:rPr>
      </w:pPr>
      <w:r w:rsidRPr="00DC10DC">
        <w:rPr>
          <w:rFonts w:asciiTheme="majorHAnsi" w:hAnsiTheme="majorHAnsi"/>
          <w:color w:val="000000"/>
        </w:rPr>
        <w:t>Il contributo concesso sarà revocato nel caso in cui l’atto sia perfezionato prima della conclusione del procedimento di valutazione</w:t>
      </w:r>
      <w:r w:rsidR="007333D0" w:rsidRPr="00DC10DC">
        <w:rPr>
          <w:rFonts w:asciiTheme="majorHAnsi" w:hAnsiTheme="majorHAnsi"/>
          <w:color w:val="000000"/>
        </w:rPr>
        <w:t xml:space="preserve"> da parte dell’Amministrazione r</w:t>
      </w:r>
      <w:r w:rsidRPr="00DC10DC">
        <w:rPr>
          <w:rFonts w:asciiTheme="majorHAnsi" w:hAnsiTheme="majorHAnsi"/>
          <w:color w:val="000000"/>
        </w:rPr>
        <w:t>egionale</w:t>
      </w:r>
      <w:r w:rsidR="00A87E8A" w:rsidRPr="00DC10DC">
        <w:rPr>
          <w:rFonts w:asciiTheme="majorHAnsi" w:hAnsiTheme="majorHAnsi"/>
          <w:color w:val="000000"/>
        </w:rPr>
        <w:t xml:space="preserve"> ovvero in caso di esito negativo della valutazione</w:t>
      </w:r>
      <w:r w:rsidRPr="00DC10DC">
        <w:rPr>
          <w:rFonts w:asciiTheme="majorHAnsi" w:hAnsiTheme="majorHAnsi"/>
          <w:color w:val="000000"/>
        </w:rPr>
        <w:t>.</w:t>
      </w:r>
    </w:p>
    <w:p w:rsidR="00D35773" w:rsidRPr="00DC10DC" w:rsidRDefault="0061532F" w:rsidP="00836320">
      <w:pPr>
        <w:numPr>
          <w:ilvl w:val="0"/>
          <w:numId w:val="51"/>
        </w:numPr>
        <w:pBdr>
          <w:top w:val="nil"/>
          <w:left w:val="nil"/>
          <w:bottom w:val="nil"/>
          <w:right w:val="nil"/>
          <w:between w:val="nil"/>
        </w:pBdr>
        <w:tabs>
          <w:tab w:val="left" w:pos="9356"/>
        </w:tabs>
        <w:spacing w:after="120" w:line="240" w:lineRule="auto"/>
        <w:jc w:val="both"/>
        <w:rPr>
          <w:rFonts w:asciiTheme="majorHAnsi" w:hAnsiTheme="majorHAnsi"/>
          <w:color w:val="000000"/>
        </w:rPr>
      </w:pPr>
      <w:r w:rsidRPr="00DC10DC">
        <w:rPr>
          <w:rFonts w:asciiTheme="majorHAnsi" w:hAnsiTheme="majorHAnsi"/>
          <w:b/>
          <w:bCs/>
          <w:color w:val="000000"/>
        </w:rPr>
        <w:t>16.4</w:t>
      </w:r>
      <w:r w:rsidRPr="00DC10DC">
        <w:rPr>
          <w:rFonts w:asciiTheme="majorHAnsi" w:hAnsiTheme="majorHAnsi"/>
          <w:color w:val="000000"/>
        </w:rPr>
        <w:t xml:space="preserve"> </w:t>
      </w:r>
      <w:r w:rsidR="00D35773" w:rsidRPr="00DC10DC">
        <w:rPr>
          <w:rFonts w:asciiTheme="majorHAnsi" w:hAnsiTheme="majorHAnsi"/>
          <w:color w:val="000000"/>
        </w:rPr>
        <w:t>I</w:t>
      </w:r>
      <w:r w:rsidRPr="00DC10DC">
        <w:rPr>
          <w:rFonts w:asciiTheme="majorHAnsi" w:hAnsiTheme="majorHAnsi"/>
          <w:color w:val="000000"/>
        </w:rPr>
        <w:t xml:space="preserve">n caso di R.T.I. le disposizioni che precedono </w:t>
      </w:r>
      <w:r w:rsidR="00D35773" w:rsidRPr="00DC10DC">
        <w:rPr>
          <w:rFonts w:asciiTheme="majorHAnsi" w:hAnsiTheme="majorHAnsi"/>
          <w:color w:val="000000"/>
        </w:rPr>
        <w:t>si applicano a ciascuna impresa partecipante al raggruppamento</w:t>
      </w:r>
      <w:r w:rsidR="00F66D40" w:rsidRPr="00DC10DC">
        <w:rPr>
          <w:rFonts w:asciiTheme="majorHAnsi" w:hAnsiTheme="majorHAnsi"/>
          <w:color w:val="000000"/>
        </w:rPr>
        <w:t xml:space="preserve"> </w:t>
      </w:r>
      <w:r w:rsidR="00EF5FEB" w:rsidRPr="00DC10DC">
        <w:rPr>
          <w:rFonts w:asciiTheme="majorHAnsi" w:hAnsiTheme="majorHAnsi"/>
          <w:color w:val="000000"/>
        </w:rPr>
        <w:t xml:space="preserve">fermo </w:t>
      </w:r>
      <w:r w:rsidR="00D35773" w:rsidRPr="00DC10DC">
        <w:rPr>
          <w:rFonts w:asciiTheme="majorHAnsi" w:hAnsiTheme="majorHAnsi"/>
          <w:color w:val="000000"/>
        </w:rPr>
        <w:t>che le relative comunicazioni</w:t>
      </w:r>
      <w:r w:rsidR="00AB5F66" w:rsidRPr="00DC10DC">
        <w:rPr>
          <w:rFonts w:asciiTheme="majorHAnsi" w:hAnsiTheme="majorHAnsi"/>
          <w:color w:val="000000"/>
        </w:rPr>
        <w:t xml:space="preserve"> dovranno essere inviate alla Regione dalla mandataria</w:t>
      </w:r>
      <w:r w:rsidR="004A7B13" w:rsidRPr="00DC10DC">
        <w:rPr>
          <w:rFonts w:asciiTheme="majorHAnsi" w:hAnsiTheme="majorHAnsi"/>
          <w:color w:val="000000"/>
        </w:rPr>
        <w:t xml:space="preserve"> capofila</w:t>
      </w:r>
      <w:r w:rsidR="00E901B3" w:rsidRPr="00DC10DC">
        <w:rPr>
          <w:rFonts w:asciiTheme="majorHAnsi" w:hAnsiTheme="majorHAnsi"/>
          <w:color w:val="000000"/>
        </w:rPr>
        <w:t>, quale unica legittimata ad intrat</w:t>
      </w:r>
      <w:r w:rsidR="00C50279" w:rsidRPr="00DC10DC">
        <w:rPr>
          <w:rFonts w:asciiTheme="majorHAnsi" w:hAnsiTheme="majorHAnsi"/>
          <w:color w:val="000000"/>
        </w:rPr>
        <w:t>tenere i rapporti con l’Amministrazione</w:t>
      </w:r>
      <w:r w:rsidR="00E901B3" w:rsidRPr="00DC10DC">
        <w:rPr>
          <w:rFonts w:asciiTheme="majorHAnsi" w:hAnsiTheme="majorHAnsi"/>
          <w:color w:val="000000"/>
        </w:rPr>
        <w:t>.</w:t>
      </w:r>
    </w:p>
    <w:p w:rsidR="005F378E" w:rsidRPr="00DC10DC" w:rsidRDefault="005F378E">
      <w:pPr>
        <w:tabs>
          <w:tab w:val="left" w:pos="9356"/>
        </w:tabs>
        <w:spacing w:after="120" w:line="240" w:lineRule="auto"/>
        <w:jc w:val="both"/>
        <w:rPr>
          <w:rFonts w:asciiTheme="majorHAnsi" w:hAnsiTheme="majorHAnsi"/>
          <w:color w:val="000000"/>
        </w:rPr>
      </w:pPr>
    </w:p>
    <w:p w:rsidR="005F378E" w:rsidRPr="00DC10DC" w:rsidRDefault="00F526D6">
      <w:pPr>
        <w:pStyle w:val="Titolo2"/>
        <w:tabs>
          <w:tab w:val="left" w:pos="9356"/>
        </w:tabs>
        <w:spacing w:before="0" w:after="120" w:line="240" w:lineRule="auto"/>
        <w:rPr>
          <w:rFonts w:asciiTheme="majorHAnsi" w:eastAsia="Calibri" w:hAnsiTheme="majorHAnsi" w:cs="Calibri"/>
          <w:sz w:val="24"/>
          <w:szCs w:val="24"/>
        </w:rPr>
      </w:pPr>
      <w:bookmarkStart w:id="24" w:name="_Toc106367653"/>
      <w:r w:rsidRPr="00DC10DC">
        <w:rPr>
          <w:rFonts w:asciiTheme="majorHAnsi" w:eastAsia="Calibri" w:hAnsiTheme="majorHAnsi" w:cs="Calibri"/>
          <w:sz w:val="24"/>
          <w:szCs w:val="24"/>
        </w:rPr>
        <w:t>17. Proroghe</w:t>
      </w:r>
      <w:bookmarkEnd w:id="24"/>
      <w:r w:rsidRPr="00DC10DC">
        <w:rPr>
          <w:rFonts w:asciiTheme="majorHAnsi" w:eastAsia="Calibri" w:hAnsiTheme="majorHAnsi" w:cs="Calibri"/>
          <w:sz w:val="24"/>
          <w:szCs w:val="24"/>
        </w:rPr>
        <w:t xml:space="preserve"> </w:t>
      </w:r>
    </w:p>
    <w:p w:rsidR="005F378E" w:rsidRPr="00DC10DC" w:rsidRDefault="00F526D6">
      <w:pPr>
        <w:spacing w:after="120" w:line="240" w:lineRule="auto"/>
        <w:jc w:val="both"/>
        <w:rPr>
          <w:rFonts w:asciiTheme="majorHAnsi" w:hAnsiTheme="majorHAnsi"/>
        </w:rPr>
      </w:pPr>
      <w:r w:rsidRPr="00DC10DC">
        <w:rPr>
          <w:rFonts w:asciiTheme="majorHAnsi" w:hAnsiTheme="majorHAnsi"/>
          <w:color w:val="000000"/>
        </w:rPr>
        <w:t xml:space="preserve">Gli interessati possono presentare istanza di proroga rispetto al termine stabilito </w:t>
      </w:r>
      <w:r w:rsidRPr="00DC10DC">
        <w:rPr>
          <w:rFonts w:asciiTheme="majorHAnsi" w:hAnsiTheme="majorHAnsi"/>
          <w:b/>
          <w:color w:val="000000"/>
        </w:rPr>
        <w:t xml:space="preserve">fino ad </w:t>
      </w:r>
      <w:r w:rsidRPr="00DC10DC">
        <w:rPr>
          <w:rFonts w:asciiTheme="majorHAnsi" w:hAnsiTheme="majorHAnsi"/>
          <w:b/>
        </w:rPr>
        <w:t>un massimo di 6 mesi</w:t>
      </w:r>
      <w:r w:rsidRPr="00DC10DC">
        <w:rPr>
          <w:rFonts w:asciiTheme="majorHAnsi" w:hAnsiTheme="majorHAnsi"/>
        </w:rPr>
        <w:t xml:space="preserve"> per completare i progetti di investimento e fino a 12 mesi </w:t>
      </w:r>
      <w:r w:rsidRPr="00DC10DC">
        <w:rPr>
          <w:rFonts w:asciiTheme="majorHAnsi" w:hAnsiTheme="majorHAnsi"/>
          <w:b/>
          <w:color w:val="000000"/>
        </w:rPr>
        <w:t>per l’ultimazione del solo programma occupazionale</w:t>
      </w:r>
      <w:r w:rsidRPr="00DC10DC">
        <w:rPr>
          <w:rFonts w:asciiTheme="majorHAnsi" w:hAnsiTheme="majorHAnsi"/>
          <w:color w:val="000000"/>
        </w:rPr>
        <w:t xml:space="preserve">. L’approvazione della proroga di 12 mesi per il completamento del piano occupazionale è subordinata alla presentazione di una </w:t>
      </w:r>
      <w:r w:rsidRPr="00DC10DC">
        <w:rPr>
          <w:rFonts w:asciiTheme="majorHAnsi" w:hAnsiTheme="majorHAnsi"/>
          <w:b/>
          <w:color w:val="000000"/>
        </w:rPr>
        <w:t>garanzia fideiussoria</w:t>
      </w:r>
      <w:r w:rsidRPr="00DC10DC">
        <w:rPr>
          <w:rFonts w:asciiTheme="majorHAnsi" w:hAnsiTheme="majorHAnsi"/>
          <w:color w:val="000000"/>
        </w:rPr>
        <w:t xml:space="preserve"> (bancaria o assicurativa italiana) di importo corrispondente al ritardo nell’attuazione del piano occupazionale, secondo i parametri stabiliti per la revoca totale o parziale.</w:t>
      </w:r>
    </w:p>
    <w:p w:rsidR="00A41FC4" w:rsidRPr="00D164C6" w:rsidRDefault="00F526D6" w:rsidP="003610AA">
      <w:pPr>
        <w:spacing w:after="110" w:line="248" w:lineRule="auto"/>
        <w:ind w:left="-5" w:right="-2" w:hanging="10"/>
        <w:jc w:val="both"/>
        <w:rPr>
          <w:rFonts w:asciiTheme="majorHAnsi" w:hAnsiTheme="majorHAnsi"/>
          <w:color w:val="000000"/>
          <w:lang w:eastAsia="en-US"/>
        </w:rPr>
      </w:pPr>
      <w:r w:rsidRPr="00DC10DC">
        <w:rPr>
          <w:rFonts w:asciiTheme="majorHAnsi" w:hAnsiTheme="majorHAnsi"/>
          <w:color w:val="000000"/>
        </w:rPr>
        <w:t>L’istanza</w:t>
      </w:r>
      <w:r w:rsidR="007D3C72" w:rsidRPr="00DC10DC">
        <w:rPr>
          <w:rFonts w:asciiTheme="majorHAnsi" w:hAnsiTheme="majorHAnsi"/>
          <w:color w:val="000000"/>
        </w:rPr>
        <w:t xml:space="preserve">, </w:t>
      </w:r>
      <w:r w:rsidR="00146EC7" w:rsidRPr="00DC10DC">
        <w:rPr>
          <w:rFonts w:asciiTheme="majorHAnsi" w:hAnsiTheme="majorHAnsi"/>
          <w:color w:val="000000"/>
        </w:rPr>
        <w:t>adeguatamente motivata,</w:t>
      </w:r>
      <w:r w:rsidRPr="00DC10DC">
        <w:rPr>
          <w:rFonts w:asciiTheme="majorHAnsi" w:hAnsiTheme="majorHAnsi"/>
          <w:color w:val="000000"/>
        </w:rPr>
        <w:t xml:space="preserve"> deve essere presentata, tramite </w:t>
      </w:r>
      <w:proofErr w:type="spellStart"/>
      <w:r w:rsidRPr="00DC10DC">
        <w:rPr>
          <w:rFonts w:asciiTheme="majorHAnsi" w:hAnsiTheme="majorHAnsi"/>
          <w:color w:val="000000"/>
        </w:rPr>
        <w:t>tramite</w:t>
      </w:r>
      <w:proofErr w:type="spellEnd"/>
      <w:r w:rsidRPr="00DC10DC">
        <w:rPr>
          <w:rFonts w:asciiTheme="majorHAnsi" w:hAnsiTheme="majorHAnsi"/>
          <w:color w:val="000000"/>
        </w:rPr>
        <w:t xml:space="preserve"> PEC</w:t>
      </w:r>
      <w:r w:rsidR="00D80518" w:rsidRPr="00DC10DC">
        <w:rPr>
          <w:rFonts w:asciiTheme="majorHAnsi" w:hAnsiTheme="majorHAnsi"/>
          <w:color w:val="000000"/>
        </w:rPr>
        <w:t xml:space="preserve"> </w:t>
      </w:r>
      <w:r w:rsidR="00666050" w:rsidRPr="00DC10DC">
        <w:rPr>
          <w:rFonts w:asciiTheme="majorHAnsi" w:hAnsiTheme="majorHAnsi"/>
        </w:rPr>
        <w:t>all’</w:t>
      </w:r>
      <w:r w:rsidR="00C31292" w:rsidRPr="00DC10DC">
        <w:rPr>
          <w:rFonts w:asciiTheme="majorHAnsi" w:hAnsiTheme="majorHAnsi"/>
        </w:rPr>
        <w:t xml:space="preserve">Amministrazione regionale, </w:t>
      </w:r>
      <w:r w:rsidRPr="00DC10DC">
        <w:rPr>
          <w:rFonts w:asciiTheme="majorHAnsi" w:hAnsiTheme="majorHAnsi"/>
          <w:bCs/>
          <w:color w:val="000000"/>
        </w:rPr>
        <w:t xml:space="preserve">prima della scadenza </w:t>
      </w:r>
      <w:r w:rsidRPr="00DC10DC">
        <w:rPr>
          <w:rFonts w:asciiTheme="majorHAnsi" w:hAnsiTheme="majorHAnsi"/>
          <w:bCs/>
        </w:rPr>
        <w:t>prevista</w:t>
      </w:r>
      <w:r w:rsidRPr="00DC10DC">
        <w:rPr>
          <w:rFonts w:asciiTheme="majorHAnsi" w:hAnsiTheme="majorHAnsi"/>
          <w:b/>
        </w:rPr>
        <w:t xml:space="preserve"> </w:t>
      </w:r>
      <w:r w:rsidR="003610AA" w:rsidRPr="00DC10DC">
        <w:rPr>
          <w:rFonts w:asciiTheme="majorHAnsi" w:hAnsiTheme="majorHAnsi"/>
        </w:rPr>
        <w:t>per il completamento del P</w:t>
      </w:r>
      <w:r w:rsidRPr="00DC10DC">
        <w:rPr>
          <w:rFonts w:asciiTheme="majorHAnsi" w:hAnsiTheme="majorHAnsi"/>
        </w:rPr>
        <w:t>rogramma</w:t>
      </w:r>
      <w:r w:rsidR="00C313AC" w:rsidRPr="00DC10DC">
        <w:rPr>
          <w:rFonts w:asciiTheme="majorHAnsi" w:hAnsiTheme="majorHAnsi"/>
        </w:rPr>
        <w:t xml:space="preserve"> di investimento</w:t>
      </w:r>
      <w:r w:rsidR="007728B8" w:rsidRPr="00DC10DC">
        <w:rPr>
          <w:rFonts w:asciiTheme="majorHAnsi" w:hAnsiTheme="majorHAnsi"/>
        </w:rPr>
        <w:t>.</w:t>
      </w:r>
      <w:r w:rsidR="00A41FC4" w:rsidRPr="00D164C6">
        <w:rPr>
          <w:rFonts w:asciiTheme="majorHAnsi" w:hAnsiTheme="majorHAnsi"/>
          <w:color w:val="000000"/>
          <w:lang w:eastAsia="en-US"/>
        </w:rPr>
        <w:t xml:space="preserve"> </w:t>
      </w:r>
    </w:p>
    <w:p w:rsidR="00A41FC4" w:rsidRPr="00D164C6" w:rsidRDefault="00A41FC4" w:rsidP="003610AA">
      <w:pPr>
        <w:spacing w:after="110" w:line="248" w:lineRule="auto"/>
        <w:ind w:left="-5" w:right="-2" w:hanging="10"/>
        <w:jc w:val="both"/>
        <w:rPr>
          <w:rFonts w:asciiTheme="majorHAnsi" w:hAnsiTheme="majorHAnsi"/>
          <w:color w:val="000000"/>
          <w:lang w:eastAsia="en-US"/>
        </w:rPr>
      </w:pPr>
      <w:r w:rsidRPr="00D164C6">
        <w:rPr>
          <w:rFonts w:asciiTheme="majorHAnsi" w:hAnsiTheme="majorHAnsi"/>
          <w:color w:val="000000"/>
          <w:lang w:eastAsia="en-US"/>
        </w:rPr>
        <w:t>La richiesta di proroga si inte</w:t>
      </w:r>
      <w:r w:rsidR="007333D0" w:rsidRPr="00D164C6">
        <w:rPr>
          <w:rFonts w:asciiTheme="majorHAnsi" w:hAnsiTheme="majorHAnsi"/>
          <w:color w:val="000000"/>
          <w:lang w:eastAsia="en-US"/>
        </w:rPr>
        <w:t>nde accolta salvo che l’</w:t>
      </w:r>
      <w:r w:rsidR="003610AA" w:rsidRPr="00D164C6">
        <w:rPr>
          <w:rFonts w:asciiTheme="majorHAnsi" w:hAnsiTheme="majorHAnsi"/>
          <w:color w:val="000000"/>
          <w:lang w:eastAsia="en-US"/>
        </w:rPr>
        <w:t>Amministrazione</w:t>
      </w:r>
      <w:r w:rsidR="007333D0" w:rsidRPr="00D164C6">
        <w:rPr>
          <w:rFonts w:asciiTheme="majorHAnsi" w:hAnsiTheme="majorHAnsi"/>
          <w:color w:val="000000"/>
          <w:lang w:eastAsia="en-US"/>
        </w:rPr>
        <w:t xml:space="preserve"> </w:t>
      </w:r>
      <w:r w:rsidR="007333D0" w:rsidRPr="00DC10DC">
        <w:rPr>
          <w:rFonts w:asciiTheme="majorHAnsi" w:hAnsiTheme="majorHAnsi"/>
        </w:rPr>
        <w:t>competente</w:t>
      </w:r>
      <w:r w:rsidRPr="00D164C6">
        <w:rPr>
          <w:rFonts w:asciiTheme="majorHAnsi" w:hAnsiTheme="majorHAnsi"/>
          <w:color w:val="000000"/>
          <w:lang w:eastAsia="en-US"/>
        </w:rPr>
        <w:t xml:space="preserve">, entro 20 giorni decorrenti dalla richiesta della stessa, non manifesti parere contrario.  </w:t>
      </w:r>
    </w:p>
    <w:p w:rsidR="005F378E" w:rsidRPr="00DC10DC" w:rsidRDefault="00F526D6" w:rsidP="00A41FC4">
      <w:pPr>
        <w:tabs>
          <w:tab w:val="left" w:pos="9356"/>
        </w:tabs>
        <w:spacing w:after="120" w:line="240" w:lineRule="auto"/>
        <w:jc w:val="both"/>
        <w:rPr>
          <w:rFonts w:asciiTheme="majorHAnsi" w:hAnsiTheme="majorHAnsi"/>
          <w:color w:val="000000"/>
        </w:rPr>
      </w:pPr>
      <w:r w:rsidRPr="00DC10DC">
        <w:rPr>
          <w:rFonts w:asciiTheme="majorHAnsi" w:hAnsiTheme="majorHAnsi"/>
          <w:color w:val="000000"/>
        </w:rPr>
        <w:t>In caso di positivo accoglimento</w:t>
      </w:r>
      <w:r w:rsidR="002A32BE" w:rsidRPr="00DC10DC">
        <w:rPr>
          <w:rFonts w:asciiTheme="majorHAnsi" w:hAnsiTheme="majorHAnsi"/>
          <w:color w:val="000000"/>
        </w:rPr>
        <w:t>,</w:t>
      </w:r>
      <w:r w:rsidRPr="00DC10DC">
        <w:rPr>
          <w:rFonts w:asciiTheme="majorHAnsi" w:hAnsiTheme="majorHAnsi"/>
          <w:color w:val="000000"/>
        </w:rPr>
        <w:t xml:space="preserve"> il beneficiario è tenuto a modificare il termine di scadenza, qualora previsto, della garanzia fideiussoria richiesta per l’erogazione dell’anticipo. </w:t>
      </w:r>
    </w:p>
    <w:p w:rsidR="005F378E" w:rsidRPr="00DC10DC" w:rsidRDefault="00F526D6">
      <w:pPr>
        <w:tabs>
          <w:tab w:val="left" w:pos="9356"/>
        </w:tabs>
        <w:spacing w:after="120" w:line="240" w:lineRule="auto"/>
        <w:jc w:val="both"/>
        <w:rPr>
          <w:rFonts w:asciiTheme="majorHAnsi" w:hAnsiTheme="majorHAnsi"/>
        </w:rPr>
      </w:pPr>
      <w:r w:rsidRPr="00DC10DC">
        <w:rPr>
          <w:rFonts w:asciiTheme="majorHAnsi" w:hAnsiTheme="majorHAnsi"/>
          <w:color w:val="000000"/>
        </w:rPr>
        <w:lastRenderedPageBreak/>
        <w:t xml:space="preserve">In caso di mancato accoglimento dell'istanza di proroga, sono comunque fatte salve le spese sostenute fino al termine di ammissibilità originariamente stabilito, purché il </w:t>
      </w:r>
      <w:r w:rsidR="001C21CE" w:rsidRPr="00DC10DC">
        <w:rPr>
          <w:rFonts w:asciiTheme="majorHAnsi" w:hAnsiTheme="majorHAnsi"/>
          <w:color w:val="000000"/>
        </w:rPr>
        <w:t>Programma di Investimento</w:t>
      </w:r>
      <w:r w:rsidRPr="00DC10DC">
        <w:rPr>
          <w:rFonts w:asciiTheme="majorHAnsi" w:hAnsiTheme="majorHAnsi"/>
          <w:color w:val="000000"/>
        </w:rPr>
        <w:t xml:space="preserve"> possa essere ritenuto funzionale e funzionante.</w:t>
      </w:r>
    </w:p>
    <w:p w:rsidR="005F378E" w:rsidRPr="00DC10DC" w:rsidRDefault="00F526D6">
      <w:pPr>
        <w:tabs>
          <w:tab w:val="left" w:pos="9356"/>
        </w:tabs>
        <w:spacing w:after="120" w:line="240" w:lineRule="auto"/>
        <w:jc w:val="both"/>
        <w:rPr>
          <w:rFonts w:asciiTheme="majorHAnsi" w:hAnsiTheme="majorHAnsi"/>
          <w:color w:val="000000"/>
        </w:rPr>
      </w:pPr>
      <w:r w:rsidRPr="00DC10DC">
        <w:rPr>
          <w:rFonts w:asciiTheme="majorHAnsi" w:hAnsiTheme="majorHAnsi"/>
        </w:rPr>
        <w:t>Nei suddetti casi il contributo pubblico è ricalcolato in proporzione alle spese ammissibili sostenute entro il termine di ammissibilità originariamente stabilito.</w:t>
      </w:r>
    </w:p>
    <w:p w:rsidR="005F378E" w:rsidRPr="00DC10DC" w:rsidRDefault="005F378E">
      <w:pPr>
        <w:pStyle w:val="Titolo2"/>
        <w:tabs>
          <w:tab w:val="left" w:pos="9356"/>
        </w:tabs>
        <w:spacing w:before="0" w:after="120" w:line="240" w:lineRule="auto"/>
        <w:rPr>
          <w:rFonts w:asciiTheme="majorHAnsi" w:eastAsia="Calibri" w:hAnsiTheme="majorHAnsi" w:cs="Calibri"/>
          <w:sz w:val="24"/>
          <w:szCs w:val="24"/>
        </w:rPr>
      </w:pPr>
    </w:p>
    <w:p w:rsidR="005F378E" w:rsidRPr="00DC10DC" w:rsidRDefault="00F526D6">
      <w:pPr>
        <w:pStyle w:val="Titolo2"/>
        <w:tabs>
          <w:tab w:val="left" w:pos="9356"/>
        </w:tabs>
        <w:spacing w:before="0" w:after="120" w:line="240" w:lineRule="auto"/>
        <w:rPr>
          <w:rFonts w:asciiTheme="majorHAnsi" w:eastAsia="Calibri" w:hAnsiTheme="majorHAnsi" w:cs="Calibri"/>
          <w:sz w:val="24"/>
          <w:szCs w:val="24"/>
        </w:rPr>
      </w:pPr>
      <w:bookmarkStart w:id="25" w:name="_Toc106367654"/>
      <w:r w:rsidRPr="00DC10DC">
        <w:rPr>
          <w:rFonts w:asciiTheme="majorHAnsi" w:eastAsia="Calibri" w:hAnsiTheme="majorHAnsi" w:cs="Calibri"/>
          <w:sz w:val="24"/>
          <w:szCs w:val="24"/>
        </w:rPr>
        <w:t>18. Revoche e procedimento di revoca</w:t>
      </w:r>
      <w:bookmarkEnd w:id="25"/>
      <w:r w:rsidRPr="00DC10DC">
        <w:rPr>
          <w:rFonts w:asciiTheme="majorHAnsi" w:eastAsia="Calibri" w:hAnsiTheme="majorHAnsi" w:cs="Calibri"/>
          <w:sz w:val="24"/>
          <w:szCs w:val="24"/>
        </w:rPr>
        <w:t xml:space="preserve"> </w:t>
      </w:r>
    </w:p>
    <w:p w:rsidR="005F378E" w:rsidRPr="00DC10DC" w:rsidRDefault="005E453A">
      <w:pPr>
        <w:tabs>
          <w:tab w:val="left" w:pos="9356"/>
        </w:tabs>
        <w:spacing w:after="120" w:line="240" w:lineRule="auto"/>
        <w:jc w:val="both"/>
        <w:rPr>
          <w:rFonts w:asciiTheme="majorHAnsi" w:hAnsiTheme="majorHAnsi"/>
          <w:color w:val="000000"/>
        </w:rPr>
      </w:pPr>
      <w:r w:rsidRPr="00DC10DC">
        <w:rPr>
          <w:rFonts w:asciiTheme="majorHAnsi" w:hAnsiTheme="majorHAnsi"/>
          <w:b/>
          <w:bCs/>
          <w:color w:val="000000"/>
        </w:rPr>
        <w:t>18.1</w:t>
      </w:r>
      <w:r w:rsidRPr="00DC10DC">
        <w:rPr>
          <w:rFonts w:asciiTheme="majorHAnsi" w:hAnsiTheme="majorHAnsi"/>
          <w:color w:val="000000"/>
        </w:rPr>
        <w:t xml:space="preserve"> </w:t>
      </w:r>
      <w:r w:rsidR="00914B95" w:rsidRPr="00DC10DC">
        <w:rPr>
          <w:rFonts w:asciiTheme="majorHAnsi" w:hAnsiTheme="majorHAnsi"/>
          <w:color w:val="000000"/>
        </w:rPr>
        <w:t>Ferm</w:t>
      </w:r>
      <w:r w:rsidR="008D1C75" w:rsidRPr="00DC10DC">
        <w:rPr>
          <w:rFonts w:asciiTheme="majorHAnsi" w:hAnsiTheme="majorHAnsi"/>
          <w:color w:val="000000"/>
        </w:rPr>
        <w:t xml:space="preserve">o quanto già previsto al paragrafo 16 che precede </w:t>
      </w:r>
      <w:r w:rsidR="007504DE" w:rsidRPr="00DC10DC">
        <w:rPr>
          <w:rFonts w:asciiTheme="majorHAnsi" w:hAnsiTheme="majorHAnsi"/>
          <w:color w:val="000000"/>
        </w:rPr>
        <w:t xml:space="preserve">e </w:t>
      </w:r>
      <w:r w:rsidR="0038344F" w:rsidRPr="00DC10DC">
        <w:rPr>
          <w:rFonts w:asciiTheme="majorHAnsi" w:hAnsiTheme="majorHAnsi"/>
          <w:color w:val="000000"/>
        </w:rPr>
        <w:t xml:space="preserve">ferme </w:t>
      </w:r>
      <w:r w:rsidR="007504DE" w:rsidRPr="00DC10DC">
        <w:rPr>
          <w:rFonts w:asciiTheme="majorHAnsi" w:hAnsiTheme="majorHAnsi"/>
          <w:color w:val="000000"/>
        </w:rPr>
        <w:t>le ipotesi di revoca totale o parziale previste nel presente bando</w:t>
      </w:r>
      <w:r w:rsidR="0038344F" w:rsidRPr="00DC10DC">
        <w:rPr>
          <w:rFonts w:asciiTheme="majorHAnsi" w:hAnsiTheme="majorHAnsi"/>
          <w:color w:val="000000"/>
        </w:rPr>
        <w:t>, i</w:t>
      </w:r>
      <w:r w:rsidR="00F526D6" w:rsidRPr="00DC10DC">
        <w:rPr>
          <w:rFonts w:asciiTheme="majorHAnsi" w:hAnsiTheme="majorHAnsi"/>
          <w:color w:val="000000"/>
        </w:rPr>
        <w:t xml:space="preserve"> contributi concessi sono </w:t>
      </w:r>
      <w:r w:rsidR="00F526D6" w:rsidRPr="00DC10DC">
        <w:rPr>
          <w:rFonts w:asciiTheme="majorHAnsi" w:hAnsiTheme="majorHAnsi"/>
          <w:b/>
          <w:bCs/>
          <w:color w:val="000000"/>
        </w:rPr>
        <w:t>interamente revocati</w:t>
      </w:r>
      <w:r w:rsidR="00F526D6" w:rsidRPr="00DC10DC">
        <w:rPr>
          <w:rFonts w:asciiTheme="majorHAnsi" w:hAnsiTheme="majorHAnsi"/>
          <w:color w:val="000000"/>
        </w:rPr>
        <w:t xml:space="preserve"> dalla Regione Marche nei seguenti casi: </w:t>
      </w:r>
    </w:p>
    <w:p w:rsidR="005F378E" w:rsidRPr="00DC10DC" w:rsidRDefault="00F526D6" w:rsidP="00836320">
      <w:pPr>
        <w:numPr>
          <w:ilvl w:val="0"/>
          <w:numId w:val="22"/>
        </w:numPr>
        <w:spacing w:after="120" w:line="240" w:lineRule="auto"/>
        <w:ind w:left="426" w:hanging="426"/>
        <w:jc w:val="both"/>
        <w:rPr>
          <w:rFonts w:asciiTheme="majorHAnsi" w:hAnsiTheme="majorHAnsi"/>
          <w:color w:val="000000"/>
        </w:rPr>
      </w:pPr>
      <w:r w:rsidRPr="00DC10DC">
        <w:rPr>
          <w:rFonts w:asciiTheme="majorHAnsi" w:hAnsiTheme="majorHAnsi"/>
          <w:color w:val="000000"/>
        </w:rPr>
        <w:t xml:space="preserve">perdita dei requisiti di ammissibilità richiesti dal </w:t>
      </w:r>
      <w:r w:rsidR="00F63066" w:rsidRPr="00DC10DC">
        <w:rPr>
          <w:rFonts w:asciiTheme="majorHAnsi" w:hAnsiTheme="majorHAnsi"/>
          <w:color w:val="000000"/>
        </w:rPr>
        <w:t>b</w:t>
      </w:r>
      <w:r w:rsidRPr="00DC10DC">
        <w:rPr>
          <w:rFonts w:asciiTheme="majorHAnsi" w:hAnsiTheme="majorHAnsi"/>
          <w:color w:val="000000"/>
        </w:rPr>
        <w:t>ando per la firma dell’</w:t>
      </w:r>
      <w:r w:rsidR="007A4942" w:rsidRPr="00DC10DC">
        <w:rPr>
          <w:rFonts w:asciiTheme="majorHAnsi" w:hAnsiTheme="majorHAnsi"/>
          <w:color w:val="000000"/>
        </w:rPr>
        <w:t>A</w:t>
      </w:r>
      <w:r w:rsidRPr="00DC10DC">
        <w:rPr>
          <w:rFonts w:asciiTheme="majorHAnsi" w:hAnsiTheme="majorHAnsi"/>
          <w:color w:val="000000"/>
        </w:rPr>
        <w:t xml:space="preserve">ccordo; </w:t>
      </w:r>
    </w:p>
    <w:p w:rsidR="005F378E" w:rsidRPr="00DC10DC" w:rsidRDefault="00F526D6" w:rsidP="00836320">
      <w:pPr>
        <w:numPr>
          <w:ilvl w:val="0"/>
          <w:numId w:val="22"/>
        </w:numPr>
        <w:spacing w:after="120" w:line="240" w:lineRule="auto"/>
        <w:ind w:left="426" w:hanging="426"/>
        <w:jc w:val="both"/>
        <w:rPr>
          <w:rFonts w:asciiTheme="majorHAnsi" w:hAnsiTheme="majorHAnsi"/>
          <w:color w:val="000000"/>
        </w:rPr>
      </w:pPr>
      <w:r w:rsidRPr="00DC10DC">
        <w:rPr>
          <w:rFonts w:asciiTheme="majorHAnsi" w:hAnsiTheme="majorHAnsi"/>
          <w:color w:val="000000"/>
        </w:rPr>
        <w:t xml:space="preserve">mancato avvio o interruzione del </w:t>
      </w:r>
      <w:r w:rsidR="00FB19ED" w:rsidRPr="00DC10DC">
        <w:rPr>
          <w:rFonts w:asciiTheme="majorHAnsi" w:hAnsiTheme="majorHAnsi"/>
          <w:color w:val="000000"/>
        </w:rPr>
        <w:t>P</w:t>
      </w:r>
      <w:r w:rsidRPr="00DC10DC">
        <w:rPr>
          <w:rFonts w:asciiTheme="majorHAnsi" w:hAnsiTheme="majorHAnsi"/>
          <w:color w:val="000000"/>
        </w:rPr>
        <w:t xml:space="preserve">rogramma, qualora questo dipenda dal beneficiario; </w:t>
      </w:r>
    </w:p>
    <w:p w:rsidR="00FB19ED" w:rsidRPr="00DC10DC" w:rsidRDefault="00F526D6" w:rsidP="00836320">
      <w:pPr>
        <w:numPr>
          <w:ilvl w:val="0"/>
          <w:numId w:val="22"/>
        </w:numPr>
        <w:spacing w:after="120" w:line="240" w:lineRule="auto"/>
        <w:ind w:left="426" w:hanging="426"/>
        <w:jc w:val="both"/>
        <w:rPr>
          <w:rFonts w:asciiTheme="majorHAnsi" w:hAnsiTheme="majorHAnsi"/>
          <w:color w:val="000000"/>
        </w:rPr>
      </w:pPr>
      <w:r w:rsidRPr="00DC10DC">
        <w:rPr>
          <w:rFonts w:asciiTheme="majorHAnsi" w:hAnsiTheme="majorHAnsi"/>
          <w:color w:val="000000"/>
        </w:rPr>
        <w:t>utilizzo alterato delle agevolazioni rispetto alla destinazione d’uso che ne ha motivato la concessione</w:t>
      </w:r>
      <w:r w:rsidR="00FB19ED" w:rsidRPr="00DC10DC">
        <w:rPr>
          <w:rFonts w:asciiTheme="majorHAnsi" w:hAnsiTheme="majorHAnsi"/>
          <w:color w:val="000000"/>
        </w:rPr>
        <w:t>;</w:t>
      </w:r>
    </w:p>
    <w:p w:rsidR="005F378E" w:rsidRPr="00DC10DC" w:rsidRDefault="00F526D6" w:rsidP="00836320">
      <w:pPr>
        <w:numPr>
          <w:ilvl w:val="0"/>
          <w:numId w:val="22"/>
        </w:numPr>
        <w:spacing w:after="120" w:line="240" w:lineRule="auto"/>
        <w:ind w:left="426" w:hanging="426"/>
        <w:jc w:val="both"/>
        <w:rPr>
          <w:rFonts w:asciiTheme="majorHAnsi" w:hAnsiTheme="majorHAnsi"/>
          <w:color w:val="000000"/>
        </w:rPr>
      </w:pPr>
      <w:r w:rsidRPr="00DC10DC">
        <w:rPr>
          <w:rFonts w:asciiTheme="majorHAnsi" w:hAnsiTheme="majorHAnsi"/>
          <w:color w:val="000000"/>
        </w:rPr>
        <w:t>cessazione o trasferimento de</w:t>
      </w:r>
      <w:r w:rsidR="00FB19ED" w:rsidRPr="00DC10DC">
        <w:rPr>
          <w:rFonts w:asciiTheme="majorHAnsi" w:hAnsiTheme="majorHAnsi"/>
          <w:color w:val="000000"/>
        </w:rPr>
        <w:t>ll’unità produttiva</w:t>
      </w:r>
      <w:r w:rsidRPr="00DC10DC">
        <w:rPr>
          <w:rFonts w:asciiTheme="majorHAnsi" w:hAnsiTheme="majorHAnsi"/>
          <w:color w:val="000000"/>
        </w:rPr>
        <w:t xml:space="preserve"> che ha beneficiato dell’intervento regionale, prima dei 5 anni dalla data di erogazione finale del contributo; </w:t>
      </w:r>
    </w:p>
    <w:p w:rsidR="005F378E" w:rsidRPr="00DC10DC" w:rsidRDefault="00F526D6" w:rsidP="00836320">
      <w:pPr>
        <w:numPr>
          <w:ilvl w:val="0"/>
          <w:numId w:val="22"/>
        </w:numPr>
        <w:spacing w:after="120" w:line="240" w:lineRule="auto"/>
        <w:ind w:left="426" w:hanging="426"/>
        <w:jc w:val="both"/>
        <w:rPr>
          <w:rFonts w:asciiTheme="majorHAnsi" w:hAnsiTheme="majorHAnsi"/>
          <w:color w:val="000000"/>
        </w:rPr>
      </w:pPr>
      <w:r w:rsidRPr="00DC10DC">
        <w:rPr>
          <w:rFonts w:asciiTheme="majorHAnsi" w:hAnsiTheme="majorHAnsi"/>
          <w:color w:val="000000"/>
        </w:rPr>
        <w:t>nel caso in cui l’intervento fi</w:t>
      </w:r>
      <w:r w:rsidR="00C8021F" w:rsidRPr="00DC10DC">
        <w:rPr>
          <w:rFonts w:asciiTheme="majorHAnsi" w:hAnsiTheme="majorHAnsi"/>
          <w:color w:val="000000"/>
        </w:rPr>
        <w:t>nanziato</w:t>
      </w:r>
      <w:r w:rsidRPr="00DC10DC">
        <w:rPr>
          <w:rFonts w:asciiTheme="majorHAnsi" w:hAnsiTheme="majorHAnsi"/>
          <w:color w:val="000000"/>
        </w:rPr>
        <w:t xml:space="preserve"> d</w:t>
      </w:r>
      <w:r w:rsidR="006B4904" w:rsidRPr="00DC10DC">
        <w:rPr>
          <w:rFonts w:asciiTheme="majorHAnsi" w:hAnsiTheme="majorHAnsi"/>
          <w:color w:val="000000"/>
        </w:rPr>
        <w:t>a</w:t>
      </w:r>
      <w:r w:rsidRPr="00DC10DC">
        <w:rPr>
          <w:rFonts w:asciiTheme="majorHAnsi" w:hAnsiTheme="majorHAnsi"/>
          <w:color w:val="000000"/>
        </w:rPr>
        <w:t>lla Regione risulti concesso sulla base di dati, no</w:t>
      </w:r>
      <w:r w:rsidR="00B21AE8" w:rsidRPr="00DC10DC">
        <w:rPr>
          <w:rFonts w:asciiTheme="majorHAnsi" w:hAnsiTheme="majorHAnsi"/>
          <w:color w:val="000000"/>
        </w:rPr>
        <w:t>tizie o dichiarazioni inesatti,</w:t>
      </w:r>
      <w:r w:rsidRPr="00DC10DC">
        <w:rPr>
          <w:rFonts w:asciiTheme="majorHAnsi" w:hAnsiTheme="majorHAnsi"/>
          <w:color w:val="000000"/>
        </w:rPr>
        <w:t xml:space="preserve"> incompleti o falsi e mendaci; </w:t>
      </w:r>
    </w:p>
    <w:p w:rsidR="005F378E" w:rsidRPr="00DC10DC" w:rsidRDefault="00F526D6" w:rsidP="00836320">
      <w:pPr>
        <w:numPr>
          <w:ilvl w:val="0"/>
          <w:numId w:val="22"/>
        </w:numPr>
        <w:spacing w:after="120" w:line="240" w:lineRule="auto"/>
        <w:ind w:left="426" w:hanging="426"/>
        <w:jc w:val="both"/>
        <w:rPr>
          <w:rFonts w:asciiTheme="majorHAnsi" w:hAnsiTheme="majorHAnsi"/>
          <w:color w:val="000000"/>
        </w:rPr>
      </w:pPr>
      <w:r w:rsidRPr="00DC10DC">
        <w:rPr>
          <w:rFonts w:asciiTheme="majorHAnsi" w:hAnsiTheme="majorHAnsi"/>
          <w:color w:val="000000"/>
        </w:rPr>
        <w:t xml:space="preserve">in caso di cessione di diritti e/o obblighi inerenti all’Accordo, ove non autorizzati dalla Regione; </w:t>
      </w:r>
    </w:p>
    <w:p w:rsidR="005F378E" w:rsidRPr="00DC10DC" w:rsidRDefault="00F526D6" w:rsidP="00836320">
      <w:pPr>
        <w:numPr>
          <w:ilvl w:val="0"/>
          <w:numId w:val="22"/>
        </w:numPr>
        <w:pBdr>
          <w:top w:val="nil"/>
          <w:left w:val="nil"/>
          <w:bottom w:val="nil"/>
          <w:right w:val="nil"/>
          <w:between w:val="nil"/>
        </w:pBdr>
        <w:tabs>
          <w:tab w:val="left" w:pos="9356"/>
        </w:tabs>
        <w:spacing w:after="120" w:line="240" w:lineRule="auto"/>
        <w:ind w:left="426" w:hanging="426"/>
        <w:jc w:val="both"/>
        <w:rPr>
          <w:rFonts w:asciiTheme="majorHAnsi" w:hAnsiTheme="majorHAnsi"/>
          <w:color w:val="000000"/>
        </w:rPr>
      </w:pPr>
      <w:r w:rsidRPr="00DC10DC">
        <w:rPr>
          <w:rFonts w:asciiTheme="majorHAnsi" w:hAnsiTheme="majorHAnsi"/>
          <w:color w:val="000000"/>
        </w:rPr>
        <w:t>insufficiente realizzazione del Programma di investimento e mancato raggiungimento dell’obiettivo di incremento occupazionale per oltre il 50% o, nel caso di progetti di salvataggio e reindustrializzazione, il mancato mantenimento dei livelli occupazionali con una diminuzione superiore al 30%;</w:t>
      </w:r>
    </w:p>
    <w:p w:rsidR="005F378E" w:rsidRPr="00DC10DC" w:rsidRDefault="00F526D6" w:rsidP="00836320">
      <w:pPr>
        <w:numPr>
          <w:ilvl w:val="0"/>
          <w:numId w:val="22"/>
        </w:numPr>
        <w:pBdr>
          <w:top w:val="nil"/>
          <w:left w:val="nil"/>
          <w:bottom w:val="nil"/>
          <w:right w:val="nil"/>
          <w:between w:val="nil"/>
        </w:pBdr>
        <w:tabs>
          <w:tab w:val="left" w:pos="9356"/>
        </w:tabs>
        <w:spacing w:after="120" w:line="240" w:lineRule="auto"/>
        <w:ind w:left="426" w:hanging="426"/>
        <w:jc w:val="both"/>
        <w:rPr>
          <w:rFonts w:asciiTheme="majorHAnsi" w:hAnsiTheme="majorHAnsi"/>
          <w:color w:val="000000"/>
        </w:rPr>
      </w:pPr>
      <w:r w:rsidRPr="00DC10DC">
        <w:rPr>
          <w:rFonts w:asciiTheme="majorHAnsi" w:hAnsiTheme="majorHAnsi"/>
          <w:color w:val="000000"/>
        </w:rPr>
        <w:t>mancata localizzazione</w:t>
      </w:r>
      <w:r w:rsidR="00EE76D2" w:rsidRPr="00DC10DC">
        <w:rPr>
          <w:rFonts w:asciiTheme="majorHAnsi" w:hAnsiTheme="majorHAnsi"/>
          <w:color w:val="000000"/>
        </w:rPr>
        <w:t xml:space="preserve"> nella Regione Marche</w:t>
      </w:r>
      <w:r w:rsidRPr="00DC10DC">
        <w:rPr>
          <w:rFonts w:asciiTheme="majorHAnsi" w:hAnsiTheme="majorHAnsi"/>
          <w:color w:val="000000"/>
        </w:rPr>
        <w:t xml:space="preserve"> della sede dell’investimento entro la data della prima richiesta di pagamento </w:t>
      </w:r>
      <w:r w:rsidR="00B72EA2" w:rsidRPr="00DC10DC">
        <w:rPr>
          <w:rFonts w:asciiTheme="majorHAnsi" w:hAnsiTheme="majorHAnsi"/>
          <w:color w:val="000000"/>
        </w:rPr>
        <w:t>(</w:t>
      </w:r>
      <w:r w:rsidRPr="00DC10DC">
        <w:rPr>
          <w:rFonts w:asciiTheme="majorHAnsi" w:hAnsiTheme="majorHAnsi"/>
          <w:color w:val="000000"/>
        </w:rPr>
        <w:t xml:space="preserve">valevole solo per i soggetti beneficiari che alla data di presentazione della domanda non possiedono la sede dell’investimento nella Regione); </w:t>
      </w:r>
    </w:p>
    <w:p w:rsidR="005F378E" w:rsidRPr="00DC10DC" w:rsidRDefault="00F526D6" w:rsidP="00836320">
      <w:pPr>
        <w:numPr>
          <w:ilvl w:val="0"/>
          <w:numId w:val="22"/>
        </w:numPr>
        <w:pBdr>
          <w:top w:val="nil"/>
          <w:left w:val="nil"/>
          <w:bottom w:val="nil"/>
          <w:right w:val="nil"/>
          <w:between w:val="nil"/>
        </w:pBdr>
        <w:tabs>
          <w:tab w:val="left" w:pos="9356"/>
        </w:tabs>
        <w:spacing w:after="120" w:line="240" w:lineRule="auto"/>
        <w:ind w:left="426" w:hanging="426"/>
        <w:jc w:val="both"/>
        <w:rPr>
          <w:rFonts w:asciiTheme="majorHAnsi" w:hAnsiTheme="majorHAnsi"/>
          <w:color w:val="000000"/>
        </w:rPr>
      </w:pPr>
      <w:r w:rsidRPr="00DC10DC">
        <w:rPr>
          <w:rFonts w:asciiTheme="majorHAnsi" w:hAnsiTheme="majorHAnsi"/>
          <w:color w:val="000000"/>
        </w:rPr>
        <w:t xml:space="preserve">mancato invio di ulteriori informazioni e dati richiesti dalla Regione </w:t>
      </w:r>
      <w:r w:rsidR="00863AA8" w:rsidRPr="00DC10DC">
        <w:rPr>
          <w:rFonts w:asciiTheme="majorHAnsi" w:hAnsiTheme="majorHAnsi"/>
          <w:color w:val="000000"/>
        </w:rPr>
        <w:t>in relazione al presente procedimento di revoca</w:t>
      </w:r>
      <w:r w:rsidRPr="00DC10DC">
        <w:rPr>
          <w:rFonts w:asciiTheme="majorHAnsi" w:hAnsiTheme="majorHAnsi"/>
          <w:color w:val="000000"/>
        </w:rPr>
        <w:t>;</w:t>
      </w:r>
    </w:p>
    <w:p w:rsidR="005F378E" w:rsidRPr="00DC10DC" w:rsidRDefault="00F526D6" w:rsidP="00836320">
      <w:pPr>
        <w:numPr>
          <w:ilvl w:val="0"/>
          <w:numId w:val="22"/>
        </w:numPr>
        <w:pBdr>
          <w:top w:val="nil"/>
          <w:left w:val="nil"/>
          <w:bottom w:val="nil"/>
          <w:right w:val="nil"/>
          <w:between w:val="nil"/>
        </w:pBdr>
        <w:tabs>
          <w:tab w:val="left" w:pos="9356"/>
        </w:tabs>
        <w:spacing w:after="120" w:line="240" w:lineRule="auto"/>
        <w:ind w:left="426" w:hanging="426"/>
        <w:jc w:val="both"/>
        <w:rPr>
          <w:rFonts w:asciiTheme="majorHAnsi" w:hAnsiTheme="majorHAnsi"/>
          <w:color w:val="000000"/>
        </w:rPr>
      </w:pPr>
      <w:r w:rsidRPr="00DC10DC">
        <w:rPr>
          <w:rFonts w:asciiTheme="majorHAnsi" w:hAnsiTheme="majorHAnsi"/>
          <w:color w:val="000000"/>
        </w:rPr>
        <w:t xml:space="preserve">presenza di un ordine di recupero pendente per effetto di una decisione della Commissione </w:t>
      </w:r>
      <w:r w:rsidR="007C1C2D" w:rsidRPr="00DC10DC">
        <w:rPr>
          <w:rFonts w:asciiTheme="majorHAnsi" w:hAnsiTheme="majorHAnsi"/>
          <w:color w:val="000000"/>
        </w:rPr>
        <w:t xml:space="preserve">Europea, </w:t>
      </w:r>
      <w:r w:rsidRPr="00DC10DC">
        <w:rPr>
          <w:rFonts w:asciiTheme="majorHAnsi" w:hAnsiTheme="majorHAnsi"/>
          <w:color w:val="000000"/>
        </w:rPr>
        <w:t>che dichiar</w:t>
      </w:r>
      <w:r w:rsidR="007C1C2D" w:rsidRPr="00DC10DC">
        <w:rPr>
          <w:rFonts w:asciiTheme="majorHAnsi" w:hAnsiTheme="majorHAnsi"/>
          <w:color w:val="000000"/>
        </w:rPr>
        <w:t>i</w:t>
      </w:r>
      <w:r w:rsidRPr="00DC10DC">
        <w:rPr>
          <w:rFonts w:asciiTheme="majorHAnsi" w:hAnsiTheme="majorHAnsi"/>
          <w:color w:val="000000"/>
        </w:rPr>
        <w:t xml:space="preserve"> un aiuto illegale o incompatibile con il mercato interno,</w:t>
      </w:r>
      <w:r w:rsidR="00B44D77" w:rsidRPr="00DC10DC">
        <w:rPr>
          <w:rFonts w:asciiTheme="majorHAnsi" w:hAnsiTheme="majorHAnsi"/>
          <w:color w:val="000000"/>
        </w:rPr>
        <w:t xml:space="preserve"> ove il beneficiario</w:t>
      </w:r>
      <w:r w:rsidRPr="00DC10DC">
        <w:rPr>
          <w:rFonts w:asciiTheme="majorHAnsi" w:hAnsiTheme="majorHAnsi"/>
          <w:color w:val="000000"/>
        </w:rPr>
        <w:t xml:space="preserve"> non abbia provveduto alla regolarizzazione entro la data di presentazione della rendiconta</w:t>
      </w:r>
      <w:r w:rsidR="007C1C2D" w:rsidRPr="00DC10DC">
        <w:rPr>
          <w:rFonts w:asciiTheme="majorHAnsi" w:hAnsiTheme="majorHAnsi"/>
          <w:color w:val="000000"/>
        </w:rPr>
        <w:t>zio</w:t>
      </w:r>
      <w:r w:rsidRPr="00DC10DC">
        <w:rPr>
          <w:rFonts w:asciiTheme="majorHAnsi" w:hAnsiTheme="majorHAnsi"/>
          <w:color w:val="000000"/>
        </w:rPr>
        <w:t>ne finale</w:t>
      </w:r>
      <w:r w:rsidRPr="00DC10DC">
        <w:rPr>
          <w:rFonts w:asciiTheme="majorHAnsi" w:hAnsiTheme="majorHAnsi"/>
          <w:color w:val="000000"/>
          <w:vertAlign w:val="superscript"/>
        </w:rPr>
        <w:footnoteReference w:id="9"/>
      </w:r>
      <w:r w:rsidRPr="00DC10DC">
        <w:rPr>
          <w:rFonts w:asciiTheme="majorHAnsi" w:hAnsiTheme="majorHAnsi"/>
          <w:color w:val="000000"/>
        </w:rPr>
        <w:t xml:space="preserve">; </w:t>
      </w:r>
    </w:p>
    <w:p w:rsidR="005F378E" w:rsidRPr="00DC10DC" w:rsidRDefault="00F526D6" w:rsidP="00836320">
      <w:pPr>
        <w:numPr>
          <w:ilvl w:val="0"/>
          <w:numId w:val="22"/>
        </w:numPr>
        <w:pBdr>
          <w:top w:val="nil"/>
          <w:left w:val="nil"/>
          <w:bottom w:val="nil"/>
          <w:right w:val="nil"/>
          <w:between w:val="nil"/>
        </w:pBdr>
        <w:tabs>
          <w:tab w:val="left" w:pos="9356"/>
        </w:tabs>
        <w:spacing w:after="120" w:line="240" w:lineRule="auto"/>
        <w:ind w:left="426" w:hanging="426"/>
        <w:jc w:val="both"/>
        <w:rPr>
          <w:rFonts w:asciiTheme="majorHAnsi" w:hAnsiTheme="majorHAnsi"/>
          <w:color w:val="000000"/>
        </w:rPr>
      </w:pPr>
      <w:r w:rsidRPr="00DC10DC">
        <w:rPr>
          <w:rFonts w:asciiTheme="majorHAnsi" w:hAnsiTheme="majorHAnsi"/>
          <w:color w:val="000000"/>
        </w:rPr>
        <w:t xml:space="preserve">tutti i casi di variazioni del </w:t>
      </w:r>
      <w:r w:rsidR="004E31BA" w:rsidRPr="00DC10DC">
        <w:rPr>
          <w:rFonts w:asciiTheme="majorHAnsi" w:hAnsiTheme="majorHAnsi"/>
          <w:color w:val="000000"/>
        </w:rPr>
        <w:t>P</w:t>
      </w:r>
      <w:r w:rsidRPr="00DC10DC">
        <w:rPr>
          <w:rFonts w:asciiTheme="majorHAnsi" w:hAnsiTheme="majorHAnsi"/>
          <w:color w:val="000000"/>
        </w:rPr>
        <w:t>rogramma</w:t>
      </w:r>
      <w:r w:rsidR="004E31BA" w:rsidRPr="00DC10DC">
        <w:rPr>
          <w:rFonts w:asciiTheme="majorHAnsi" w:hAnsiTheme="majorHAnsi"/>
          <w:color w:val="000000"/>
        </w:rPr>
        <w:t xml:space="preserve"> di investimento</w:t>
      </w:r>
      <w:r w:rsidRPr="00DC10DC">
        <w:rPr>
          <w:rFonts w:asciiTheme="majorHAnsi" w:hAnsiTheme="majorHAnsi"/>
          <w:color w:val="000000"/>
        </w:rPr>
        <w:t xml:space="preserve"> per cui non è stata ottenuta l’a</w:t>
      </w:r>
      <w:r w:rsidR="00173A73" w:rsidRPr="00DC10DC">
        <w:rPr>
          <w:rFonts w:asciiTheme="majorHAnsi" w:hAnsiTheme="majorHAnsi"/>
          <w:color w:val="000000"/>
        </w:rPr>
        <w:t>utorizzazione prevista dall’articolo</w:t>
      </w:r>
      <w:r w:rsidRPr="00DC10DC">
        <w:rPr>
          <w:rFonts w:asciiTheme="majorHAnsi" w:hAnsiTheme="majorHAnsi"/>
          <w:color w:val="000000"/>
        </w:rPr>
        <w:t xml:space="preserve"> 4 dell</w:t>
      </w:r>
      <w:r w:rsidR="007C38F5" w:rsidRPr="00DC10DC">
        <w:rPr>
          <w:rFonts w:asciiTheme="majorHAnsi" w:hAnsiTheme="majorHAnsi"/>
          <w:color w:val="000000"/>
        </w:rPr>
        <w:t>o schema dell</w:t>
      </w:r>
      <w:r w:rsidR="00452374" w:rsidRPr="00DC10DC">
        <w:rPr>
          <w:rFonts w:asciiTheme="majorHAnsi" w:hAnsiTheme="majorHAnsi"/>
          <w:color w:val="000000"/>
        </w:rPr>
        <w:t>’</w:t>
      </w:r>
      <w:r w:rsidRPr="00DC10DC">
        <w:rPr>
          <w:rFonts w:asciiTheme="majorHAnsi" w:hAnsiTheme="majorHAnsi"/>
          <w:color w:val="000000"/>
        </w:rPr>
        <w:t>Accordo</w:t>
      </w:r>
      <w:r w:rsidR="00452374" w:rsidRPr="00DC10DC">
        <w:rPr>
          <w:rFonts w:asciiTheme="majorHAnsi" w:hAnsiTheme="majorHAnsi"/>
          <w:color w:val="000000"/>
        </w:rPr>
        <w:t xml:space="preserve"> di cui all’Appendice 4</w:t>
      </w:r>
      <w:r w:rsidR="008D77DC" w:rsidRPr="00DC10DC">
        <w:rPr>
          <w:rFonts w:asciiTheme="majorHAnsi" w:hAnsiTheme="majorHAnsi"/>
        </w:rPr>
        <w:t>;</w:t>
      </w:r>
    </w:p>
    <w:p w:rsidR="005F378E" w:rsidRPr="00DC10DC" w:rsidRDefault="00F526D6" w:rsidP="00836320">
      <w:pPr>
        <w:numPr>
          <w:ilvl w:val="0"/>
          <w:numId w:val="22"/>
        </w:numPr>
        <w:pBdr>
          <w:top w:val="nil"/>
          <w:left w:val="nil"/>
          <w:bottom w:val="nil"/>
          <w:right w:val="nil"/>
          <w:between w:val="nil"/>
        </w:pBdr>
        <w:tabs>
          <w:tab w:val="left" w:pos="9356"/>
        </w:tabs>
        <w:spacing w:after="120" w:line="240" w:lineRule="auto"/>
        <w:ind w:left="426" w:hanging="426"/>
        <w:jc w:val="both"/>
        <w:rPr>
          <w:rFonts w:asciiTheme="majorHAnsi" w:hAnsiTheme="majorHAnsi"/>
          <w:color w:val="000000"/>
        </w:rPr>
      </w:pPr>
      <w:r w:rsidRPr="00DC10DC">
        <w:rPr>
          <w:rFonts w:asciiTheme="majorHAnsi" w:hAnsiTheme="majorHAnsi"/>
          <w:color w:val="000000"/>
        </w:rPr>
        <w:t xml:space="preserve">mancato adempimento degli obblighi previsti </w:t>
      </w:r>
      <w:r w:rsidR="006F4962" w:rsidRPr="00DC10DC">
        <w:rPr>
          <w:rFonts w:asciiTheme="majorHAnsi" w:hAnsiTheme="majorHAnsi"/>
          <w:color w:val="000000"/>
        </w:rPr>
        <w:t xml:space="preserve">dall’articolo </w:t>
      </w:r>
      <w:r w:rsidR="00A36595" w:rsidRPr="00DC10DC">
        <w:rPr>
          <w:rFonts w:asciiTheme="majorHAnsi" w:hAnsiTheme="majorHAnsi"/>
          <w:color w:val="000000"/>
        </w:rPr>
        <w:t xml:space="preserve">1, comma 125 </w:t>
      </w:r>
      <w:r w:rsidRPr="00DC10DC">
        <w:rPr>
          <w:rFonts w:asciiTheme="majorHAnsi" w:hAnsiTheme="majorHAnsi"/>
          <w:color w:val="000000"/>
        </w:rPr>
        <w:t>dalla L. 124/2017 “Legge annuale per il mercato e la concorrenza”</w:t>
      </w:r>
      <w:r w:rsidR="006D357D" w:rsidRPr="00DC10DC">
        <w:rPr>
          <w:rFonts w:asciiTheme="majorHAnsi" w:hAnsiTheme="majorHAnsi"/>
          <w:color w:val="000000"/>
        </w:rPr>
        <w:t xml:space="preserve">, </w:t>
      </w:r>
      <w:r w:rsidRPr="00DC10DC">
        <w:rPr>
          <w:rFonts w:asciiTheme="majorHAnsi" w:hAnsiTheme="majorHAnsi"/>
          <w:color w:val="000000"/>
        </w:rPr>
        <w:t>in materia di trasparenza nel Sistema delle erogazioni pubbliche e richiamati</w:t>
      </w:r>
      <w:r w:rsidR="006D357D" w:rsidRPr="00DC10DC">
        <w:rPr>
          <w:rFonts w:asciiTheme="majorHAnsi" w:hAnsiTheme="majorHAnsi"/>
          <w:color w:val="000000"/>
        </w:rPr>
        <w:t xml:space="preserve"> nel paragrafo 2</w:t>
      </w:r>
      <w:r w:rsidR="00073DD5" w:rsidRPr="00DC10DC">
        <w:rPr>
          <w:rFonts w:asciiTheme="majorHAnsi" w:hAnsiTheme="majorHAnsi"/>
          <w:color w:val="000000"/>
        </w:rPr>
        <w:t>2</w:t>
      </w:r>
      <w:r w:rsidRPr="00DC10DC">
        <w:rPr>
          <w:rFonts w:asciiTheme="majorHAnsi" w:hAnsiTheme="majorHAnsi"/>
          <w:color w:val="000000"/>
        </w:rPr>
        <w:t xml:space="preserve"> del </w:t>
      </w:r>
      <w:r w:rsidR="00FB0E40" w:rsidRPr="00DC10DC">
        <w:rPr>
          <w:rFonts w:asciiTheme="majorHAnsi" w:hAnsiTheme="majorHAnsi"/>
          <w:color w:val="000000"/>
        </w:rPr>
        <w:t xml:space="preserve">presente </w:t>
      </w:r>
      <w:r w:rsidRPr="00DC10DC">
        <w:rPr>
          <w:rFonts w:asciiTheme="majorHAnsi" w:hAnsiTheme="majorHAnsi"/>
          <w:color w:val="000000"/>
        </w:rPr>
        <w:t>bando;</w:t>
      </w:r>
    </w:p>
    <w:p w:rsidR="005F378E" w:rsidRPr="00DC10DC" w:rsidRDefault="00F526D6" w:rsidP="00836320">
      <w:pPr>
        <w:numPr>
          <w:ilvl w:val="0"/>
          <w:numId w:val="22"/>
        </w:numPr>
        <w:pBdr>
          <w:top w:val="nil"/>
          <w:left w:val="nil"/>
          <w:bottom w:val="nil"/>
          <w:right w:val="nil"/>
          <w:between w:val="nil"/>
        </w:pBdr>
        <w:tabs>
          <w:tab w:val="left" w:pos="9356"/>
        </w:tabs>
        <w:spacing w:after="120" w:line="240" w:lineRule="auto"/>
        <w:ind w:left="426" w:hanging="426"/>
        <w:jc w:val="both"/>
        <w:rPr>
          <w:rFonts w:asciiTheme="majorHAnsi" w:hAnsiTheme="majorHAnsi"/>
          <w:color w:val="000000"/>
        </w:rPr>
      </w:pPr>
      <w:r w:rsidRPr="00DC10DC">
        <w:rPr>
          <w:rFonts w:asciiTheme="majorHAnsi" w:hAnsiTheme="majorHAnsi"/>
          <w:color w:val="000000"/>
        </w:rPr>
        <w:t>rifiuto del beneficiario all’esecuzione dei controlli di cui all’art. 5 dell</w:t>
      </w:r>
      <w:r w:rsidR="00336DFB" w:rsidRPr="00DC10DC">
        <w:rPr>
          <w:rFonts w:asciiTheme="majorHAnsi" w:hAnsiTheme="majorHAnsi"/>
          <w:color w:val="000000"/>
        </w:rPr>
        <w:t xml:space="preserve">o schema di </w:t>
      </w:r>
      <w:r w:rsidRPr="00DC10DC">
        <w:rPr>
          <w:rFonts w:asciiTheme="majorHAnsi" w:hAnsiTheme="majorHAnsi"/>
          <w:color w:val="000000"/>
        </w:rPr>
        <w:t>Accordo</w:t>
      </w:r>
      <w:r w:rsidR="00336DFB" w:rsidRPr="00DC10DC">
        <w:rPr>
          <w:rFonts w:asciiTheme="majorHAnsi" w:hAnsiTheme="majorHAnsi"/>
          <w:color w:val="000000"/>
        </w:rPr>
        <w:t xml:space="preserve"> di cui all’</w:t>
      </w:r>
      <w:r w:rsidR="003C61E1" w:rsidRPr="00DC10DC">
        <w:rPr>
          <w:rFonts w:asciiTheme="majorHAnsi" w:hAnsiTheme="majorHAnsi"/>
          <w:color w:val="000000"/>
        </w:rPr>
        <w:t>Appendice 4 del presente bando</w:t>
      </w:r>
      <w:r w:rsidRPr="00DC10DC">
        <w:rPr>
          <w:rFonts w:asciiTheme="majorHAnsi" w:hAnsiTheme="majorHAnsi"/>
          <w:color w:val="000000"/>
        </w:rPr>
        <w:t>;</w:t>
      </w:r>
    </w:p>
    <w:p w:rsidR="005F378E" w:rsidRPr="00DC10DC" w:rsidRDefault="00F526D6" w:rsidP="00836320">
      <w:pPr>
        <w:numPr>
          <w:ilvl w:val="0"/>
          <w:numId w:val="22"/>
        </w:numPr>
        <w:pBdr>
          <w:top w:val="nil"/>
          <w:left w:val="nil"/>
          <w:bottom w:val="nil"/>
          <w:right w:val="nil"/>
          <w:between w:val="nil"/>
        </w:pBdr>
        <w:tabs>
          <w:tab w:val="left" w:pos="9356"/>
        </w:tabs>
        <w:spacing w:after="120" w:line="240" w:lineRule="auto"/>
        <w:ind w:left="426" w:hanging="426"/>
        <w:jc w:val="both"/>
        <w:rPr>
          <w:rFonts w:asciiTheme="majorHAnsi" w:hAnsiTheme="majorHAnsi"/>
          <w:color w:val="000000"/>
        </w:rPr>
      </w:pPr>
      <w:r w:rsidRPr="00DC10DC">
        <w:rPr>
          <w:rFonts w:asciiTheme="majorHAnsi" w:hAnsiTheme="majorHAnsi"/>
          <w:color w:val="000000"/>
        </w:rPr>
        <w:t>rinuncia al contributo concesso.</w:t>
      </w:r>
    </w:p>
    <w:p w:rsidR="005F378E" w:rsidRPr="00DC10DC" w:rsidRDefault="00F526D6">
      <w:pPr>
        <w:tabs>
          <w:tab w:val="left" w:pos="9356"/>
        </w:tabs>
        <w:spacing w:after="120" w:line="240" w:lineRule="auto"/>
        <w:jc w:val="both"/>
        <w:rPr>
          <w:rFonts w:asciiTheme="majorHAnsi" w:hAnsiTheme="majorHAnsi"/>
          <w:color w:val="000000"/>
        </w:rPr>
      </w:pPr>
      <w:r w:rsidRPr="00DC10DC">
        <w:rPr>
          <w:rFonts w:asciiTheme="majorHAnsi" w:hAnsiTheme="majorHAnsi"/>
          <w:color w:val="000000"/>
        </w:rPr>
        <w:t>La Regione Marche</w:t>
      </w:r>
      <w:r w:rsidRPr="00DC10DC">
        <w:rPr>
          <w:rFonts w:asciiTheme="majorHAnsi" w:hAnsiTheme="majorHAnsi"/>
        </w:rPr>
        <w:t xml:space="preserve"> </w:t>
      </w:r>
      <w:r w:rsidR="00880A30" w:rsidRPr="00DC10DC">
        <w:rPr>
          <w:rFonts w:asciiTheme="majorHAnsi" w:hAnsiTheme="majorHAnsi"/>
        </w:rPr>
        <w:t xml:space="preserve">dispone </w:t>
      </w:r>
      <w:r w:rsidRPr="00DC10DC">
        <w:rPr>
          <w:rFonts w:asciiTheme="majorHAnsi" w:hAnsiTheme="majorHAnsi"/>
          <w:color w:val="000000"/>
        </w:rPr>
        <w:t xml:space="preserve">altresì la revoca totale dei contributi concessi: </w:t>
      </w:r>
    </w:p>
    <w:p w:rsidR="005F378E" w:rsidRPr="00DC10DC" w:rsidRDefault="00F526D6" w:rsidP="00836320">
      <w:pPr>
        <w:numPr>
          <w:ilvl w:val="0"/>
          <w:numId w:val="47"/>
        </w:numPr>
        <w:pBdr>
          <w:top w:val="nil"/>
          <w:left w:val="nil"/>
          <w:bottom w:val="nil"/>
          <w:right w:val="nil"/>
          <w:between w:val="nil"/>
        </w:pBdr>
        <w:tabs>
          <w:tab w:val="left" w:pos="9356"/>
        </w:tabs>
        <w:spacing w:after="120" w:line="240" w:lineRule="auto"/>
        <w:ind w:left="425" w:hanging="425"/>
        <w:jc w:val="both"/>
        <w:rPr>
          <w:rFonts w:asciiTheme="majorHAnsi" w:hAnsiTheme="majorHAnsi"/>
          <w:color w:val="000000"/>
        </w:rPr>
      </w:pPr>
      <w:r w:rsidRPr="00DC10DC">
        <w:rPr>
          <w:rFonts w:asciiTheme="majorHAnsi" w:hAnsiTheme="majorHAnsi"/>
          <w:color w:val="000000"/>
        </w:rPr>
        <w:t>qualora dalla documentazione prodotta</w:t>
      </w:r>
      <w:r w:rsidR="00ED4C82" w:rsidRPr="00DC10DC">
        <w:rPr>
          <w:rFonts w:asciiTheme="majorHAnsi" w:hAnsiTheme="majorHAnsi"/>
          <w:color w:val="000000"/>
        </w:rPr>
        <w:t>,</w:t>
      </w:r>
      <w:r w:rsidRPr="00DC10DC">
        <w:rPr>
          <w:rFonts w:asciiTheme="majorHAnsi" w:hAnsiTheme="majorHAnsi"/>
          <w:color w:val="000000"/>
        </w:rPr>
        <w:t xml:space="preserve"> o dai controlli eseguiti</w:t>
      </w:r>
      <w:r w:rsidR="00ED4C82" w:rsidRPr="00DC10DC">
        <w:rPr>
          <w:rFonts w:asciiTheme="majorHAnsi" w:hAnsiTheme="majorHAnsi"/>
          <w:color w:val="000000"/>
        </w:rPr>
        <w:t>,</w:t>
      </w:r>
      <w:r w:rsidRPr="00DC10DC">
        <w:rPr>
          <w:rFonts w:asciiTheme="majorHAnsi" w:hAnsiTheme="majorHAnsi"/>
          <w:color w:val="000000"/>
        </w:rPr>
        <w:t xml:space="preserve"> emergano scostamenti dal </w:t>
      </w:r>
      <w:r w:rsidR="00173A73" w:rsidRPr="00DC10DC">
        <w:rPr>
          <w:rFonts w:asciiTheme="majorHAnsi" w:hAnsiTheme="majorHAnsi"/>
          <w:color w:val="000000"/>
        </w:rPr>
        <w:t>Programma di investimento ammesso al contributo,</w:t>
      </w:r>
      <w:r w:rsidRPr="00DC10DC">
        <w:rPr>
          <w:rFonts w:asciiTheme="majorHAnsi" w:hAnsiTheme="majorHAnsi"/>
          <w:color w:val="000000"/>
        </w:rPr>
        <w:t xml:space="preserve"> che comport</w:t>
      </w:r>
      <w:r w:rsidR="00ED4C82" w:rsidRPr="00DC10DC">
        <w:rPr>
          <w:rFonts w:asciiTheme="majorHAnsi" w:hAnsiTheme="majorHAnsi"/>
          <w:color w:val="000000"/>
        </w:rPr>
        <w:t>i</w:t>
      </w:r>
      <w:r w:rsidRPr="00DC10DC">
        <w:rPr>
          <w:rFonts w:asciiTheme="majorHAnsi" w:hAnsiTheme="majorHAnsi"/>
          <w:color w:val="000000"/>
        </w:rPr>
        <w:t>no</w:t>
      </w:r>
      <w:r w:rsidR="00173A73" w:rsidRPr="00DC10DC">
        <w:rPr>
          <w:rFonts w:asciiTheme="majorHAnsi" w:hAnsiTheme="majorHAnsi"/>
          <w:color w:val="000000"/>
        </w:rPr>
        <w:t>:</w:t>
      </w:r>
      <w:r w:rsidRPr="00DC10DC">
        <w:rPr>
          <w:rFonts w:asciiTheme="majorHAnsi" w:hAnsiTheme="majorHAnsi"/>
          <w:color w:val="000000"/>
        </w:rPr>
        <w:t xml:space="preserve"> una diversa valutazione del </w:t>
      </w:r>
      <w:r w:rsidR="00173A73" w:rsidRPr="00DC10DC">
        <w:rPr>
          <w:rFonts w:asciiTheme="majorHAnsi" w:hAnsiTheme="majorHAnsi"/>
          <w:color w:val="000000"/>
        </w:rPr>
        <w:t>Programma medesim</w:t>
      </w:r>
      <w:r w:rsidRPr="00DC10DC">
        <w:rPr>
          <w:rFonts w:asciiTheme="majorHAnsi" w:hAnsiTheme="majorHAnsi"/>
          <w:color w:val="000000"/>
        </w:rPr>
        <w:t>o</w:t>
      </w:r>
      <w:r w:rsidR="006B65DB" w:rsidRPr="00DC10DC">
        <w:rPr>
          <w:rFonts w:asciiTheme="majorHAnsi" w:hAnsiTheme="majorHAnsi"/>
          <w:color w:val="000000"/>
        </w:rPr>
        <w:t xml:space="preserve"> o</w:t>
      </w:r>
      <w:r w:rsidRPr="00DC10DC">
        <w:rPr>
          <w:rFonts w:asciiTheme="majorHAnsi" w:hAnsiTheme="majorHAnsi"/>
          <w:color w:val="000000"/>
        </w:rPr>
        <w:t xml:space="preserve"> </w:t>
      </w:r>
      <w:r w:rsidRPr="00DC10DC">
        <w:rPr>
          <w:rFonts w:asciiTheme="majorHAnsi" w:hAnsiTheme="majorHAnsi"/>
          <w:color w:val="000000"/>
        </w:rPr>
        <w:lastRenderedPageBreak/>
        <w:t xml:space="preserve">inadempimenti rispetto agli obblighi previsti nel bando, nonché in tutti gli altri casi previsti dalla normativa di riferimento; </w:t>
      </w:r>
    </w:p>
    <w:p w:rsidR="005F378E" w:rsidRPr="00DC10DC" w:rsidRDefault="00F526D6" w:rsidP="00836320">
      <w:pPr>
        <w:numPr>
          <w:ilvl w:val="0"/>
          <w:numId w:val="47"/>
        </w:numPr>
        <w:pBdr>
          <w:top w:val="nil"/>
          <w:left w:val="nil"/>
          <w:bottom w:val="nil"/>
          <w:right w:val="nil"/>
          <w:between w:val="nil"/>
        </w:pBdr>
        <w:tabs>
          <w:tab w:val="left" w:pos="9356"/>
        </w:tabs>
        <w:spacing w:after="120" w:line="240" w:lineRule="auto"/>
        <w:ind w:left="425" w:hanging="425"/>
        <w:jc w:val="both"/>
        <w:rPr>
          <w:rFonts w:asciiTheme="majorHAnsi" w:hAnsiTheme="majorHAnsi"/>
          <w:color w:val="000000"/>
        </w:rPr>
      </w:pPr>
      <w:r w:rsidRPr="00DC10DC">
        <w:rPr>
          <w:rFonts w:asciiTheme="majorHAnsi" w:hAnsiTheme="majorHAnsi"/>
          <w:color w:val="000000"/>
        </w:rPr>
        <w:t>nei casi di diminuzione dei punteggi acquisiti dai soggetti beneficiari</w:t>
      </w:r>
      <w:r w:rsidR="0010745A" w:rsidRPr="00DC10DC">
        <w:rPr>
          <w:rFonts w:asciiTheme="majorHAnsi" w:hAnsiTheme="majorHAnsi"/>
          <w:color w:val="000000"/>
        </w:rPr>
        <w:t>, tale da renderli</w:t>
      </w:r>
      <w:r w:rsidRPr="00DC10DC">
        <w:rPr>
          <w:rFonts w:asciiTheme="majorHAnsi" w:hAnsiTheme="majorHAnsi"/>
          <w:color w:val="000000"/>
        </w:rPr>
        <w:t xml:space="preserve"> inferiori a quanto stabilito in Tabella di Valutazione.</w:t>
      </w:r>
    </w:p>
    <w:p w:rsidR="005F378E" w:rsidRPr="00DC10DC" w:rsidRDefault="003D374A">
      <w:pPr>
        <w:tabs>
          <w:tab w:val="left" w:pos="9356"/>
        </w:tabs>
        <w:spacing w:after="120" w:line="240" w:lineRule="auto"/>
        <w:jc w:val="both"/>
        <w:rPr>
          <w:rFonts w:asciiTheme="majorHAnsi" w:hAnsiTheme="majorHAnsi"/>
          <w:color w:val="000000"/>
        </w:rPr>
      </w:pPr>
      <w:r w:rsidRPr="00DC10DC">
        <w:rPr>
          <w:rFonts w:asciiTheme="majorHAnsi" w:hAnsiTheme="majorHAnsi"/>
          <w:b/>
          <w:bCs/>
          <w:color w:val="000000"/>
        </w:rPr>
        <w:t>18.2</w:t>
      </w:r>
      <w:r w:rsidRPr="00DC10DC">
        <w:rPr>
          <w:rFonts w:asciiTheme="majorHAnsi" w:hAnsiTheme="majorHAnsi"/>
          <w:color w:val="000000"/>
        </w:rPr>
        <w:t xml:space="preserve"> </w:t>
      </w:r>
      <w:r w:rsidR="00F526D6" w:rsidRPr="00DC10DC">
        <w:rPr>
          <w:rFonts w:asciiTheme="majorHAnsi" w:hAnsiTheme="majorHAnsi"/>
          <w:color w:val="000000"/>
        </w:rPr>
        <w:t xml:space="preserve">È disposta la </w:t>
      </w:r>
      <w:r w:rsidR="00F526D6" w:rsidRPr="00DC10DC">
        <w:rPr>
          <w:rFonts w:asciiTheme="majorHAnsi" w:hAnsiTheme="majorHAnsi"/>
          <w:b/>
          <w:bCs/>
          <w:color w:val="000000"/>
        </w:rPr>
        <w:t>revoca parziale</w:t>
      </w:r>
      <w:r w:rsidR="00F526D6" w:rsidRPr="00DC10DC">
        <w:rPr>
          <w:rFonts w:asciiTheme="majorHAnsi" w:hAnsiTheme="majorHAnsi"/>
          <w:color w:val="000000"/>
        </w:rPr>
        <w:t xml:space="preserve"> del contributo nei seguenti casi:</w:t>
      </w:r>
      <w:r w:rsidR="005C4B07" w:rsidRPr="00DC10DC">
        <w:rPr>
          <w:rFonts w:asciiTheme="majorHAnsi" w:hAnsiTheme="majorHAnsi"/>
          <w:color w:val="000000"/>
        </w:rPr>
        <w:t xml:space="preserve"> </w:t>
      </w:r>
      <w:r w:rsidR="009B36BC" w:rsidRPr="00DC10DC">
        <w:rPr>
          <w:rFonts w:asciiTheme="majorHAnsi" w:hAnsiTheme="majorHAnsi"/>
          <w:color w:val="FF0000"/>
        </w:rPr>
        <w:tab/>
      </w:r>
    </w:p>
    <w:p w:rsidR="005F378E" w:rsidRPr="00DC10DC" w:rsidRDefault="00F526D6" w:rsidP="00836320">
      <w:pPr>
        <w:numPr>
          <w:ilvl w:val="6"/>
          <w:numId w:val="48"/>
        </w:numPr>
        <w:pBdr>
          <w:top w:val="nil"/>
          <w:left w:val="nil"/>
          <w:bottom w:val="nil"/>
          <w:right w:val="nil"/>
          <w:between w:val="nil"/>
        </w:pBdr>
        <w:tabs>
          <w:tab w:val="left" w:pos="426"/>
        </w:tabs>
        <w:spacing w:after="120" w:line="240" w:lineRule="auto"/>
        <w:ind w:left="426" w:hanging="426"/>
        <w:jc w:val="both"/>
        <w:rPr>
          <w:rFonts w:asciiTheme="majorHAnsi" w:hAnsiTheme="majorHAnsi"/>
          <w:color w:val="000000"/>
        </w:rPr>
      </w:pPr>
      <w:r w:rsidRPr="00DC10DC">
        <w:rPr>
          <w:rFonts w:asciiTheme="majorHAnsi" w:hAnsiTheme="majorHAnsi"/>
          <w:color w:val="000000"/>
        </w:rPr>
        <w:t>mancato raggiungimento dell’obiettivo di incremento occupazionale fino alla quota massima del 50% (oltre la quale scatta la revoca totale)</w:t>
      </w:r>
      <w:r w:rsidR="008C2489" w:rsidRPr="00DC10DC">
        <w:rPr>
          <w:rFonts w:asciiTheme="majorHAnsi" w:hAnsiTheme="majorHAnsi"/>
          <w:color w:val="000000"/>
        </w:rPr>
        <w:t>.</w:t>
      </w:r>
      <w:r w:rsidR="00AF6396" w:rsidRPr="00DC10DC">
        <w:rPr>
          <w:rFonts w:asciiTheme="majorHAnsi" w:hAnsiTheme="majorHAnsi"/>
          <w:color w:val="000000"/>
        </w:rPr>
        <w:t xml:space="preserve"> </w:t>
      </w:r>
      <w:r w:rsidR="008C2489" w:rsidRPr="00DC10DC">
        <w:rPr>
          <w:rFonts w:asciiTheme="majorHAnsi" w:hAnsiTheme="majorHAnsi"/>
          <w:color w:val="000000"/>
        </w:rPr>
        <w:t>In tal caso</w:t>
      </w:r>
      <w:r w:rsidR="00AA73E4" w:rsidRPr="00DC10DC">
        <w:rPr>
          <w:rFonts w:asciiTheme="majorHAnsi" w:hAnsiTheme="majorHAnsi"/>
          <w:color w:val="000000"/>
        </w:rPr>
        <w:t xml:space="preserve"> </w:t>
      </w:r>
      <w:r w:rsidRPr="00DC10DC">
        <w:rPr>
          <w:rFonts w:asciiTheme="majorHAnsi" w:hAnsiTheme="majorHAnsi"/>
          <w:color w:val="000000"/>
        </w:rPr>
        <w:t>si applica una riduzione proporzionale sul contributo ammesso pari alla percentuale di mancato raggiungimento aumentata del 5%;</w:t>
      </w:r>
    </w:p>
    <w:p w:rsidR="005F378E" w:rsidRPr="00DC10DC" w:rsidRDefault="00F526D6" w:rsidP="00836320">
      <w:pPr>
        <w:numPr>
          <w:ilvl w:val="6"/>
          <w:numId w:val="48"/>
        </w:numPr>
        <w:pBdr>
          <w:top w:val="nil"/>
          <w:left w:val="nil"/>
          <w:bottom w:val="nil"/>
          <w:right w:val="nil"/>
          <w:between w:val="nil"/>
        </w:pBdr>
        <w:tabs>
          <w:tab w:val="left" w:pos="426"/>
        </w:tabs>
        <w:spacing w:after="120" w:line="240" w:lineRule="auto"/>
        <w:ind w:left="426" w:hanging="426"/>
        <w:jc w:val="both"/>
        <w:rPr>
          <w:rFonts w:asciiTheme="majorHAnsi" w:hAnsiTheme="majorHAnsi"/>
          <w:color w:val="000000"/>
        </w:rPr>
      </w:pPr>
      <w:r w:rsidRPr="00DC10DC">
        <w:rPr>
          <w:rFonts w:asciiTheme="majorHAnsi" w:hAnsiTheme="majorHAnsi"/>
          <w:color w:val="000000"/>
        </w:rPr>
        <w:t>mancato mantenimento</w:t>
      </w:r>
      <w:r w:rsidR="00173A73" w:rsidRPr="00DC10DC">
        <w:rPr>
          <w:rFonts w:asciiTheme="majorHAnsi" w:hAnsiTheme="majorHAnsi"/>
          <w:color w:val="000000"/>
        </w:rPr>
        <w:t>, per i progetti di salvataggio e reindustrializzazione delle imprese in crisi,</w:t>
      </w:r>
      <w:r w:rsidRPr="00DC10DC">
        <w:rPr>
          <w:rFonts w:asciiTheme="majorHAnsi" w:hAnsiTheme="majorHAnsi"/>
          <w:color w:val="000000"/>
        </w:rPr>
        <w:t xml:space="preserve"> de</w:t>
      </w:r>
      <w:r w:rsidR="00173A73" w:rsidRPr="00DC10DC">
        <w:rPr>
          <w:rFonts w:asciiTheme="majorHAnsi" w:hAnsiTheme="majorHAnsi"/>
          <w:color w:val="000000"/>
        </w:rPr>
        <w:t xml:space="preserve">i livelli occupazionali fino alla quota massima del </w:t>
      </w:r>
      <w:r w:rsidRPr="00DC10DC">
        <w:rPr>
          <w:rFonts w:asciiTheme="majorHAnsi" w:hAnsiTheme="majorHAnsi"/>
          <w:color w:val="000000"/>
        </w:rPr>
        <w:t>30% dei livelli precedenti</w:t>
      </w:r>
      <w:r w:rsidR="00173A73" w:rsidRPr="00DC10DC">
        <w:rPr>
          <w:rFonts w:asciiTheme="majorHAnsi" w:hAnsiTheme="majorHAnsi"/>
          <w:color w:val="000000"/>
        </w:rPr>
        <w:t xml:space="preserve"> (oltre la quale scatta la revoca totale)</w:t>
      </w:r>
      <w:r w:rsidR="00AA73E4" w:rsidRPr="00DC10DC">
        <w:rPr>
          <w:rFonts w:asciiTheme="majorHAnsi" w:hAnsiTheme="majorHAnsi"/>
          <w:color w:val="000000"/>
        </w:rPr>
        <w:t xml:space="preserve">. In tal caso </w:t>
      </w:r>
      <w:r w:rsidRPr="00DC10DC">
        <w:rPr>
          <w:rFonts w:asciiTheme="majorHAnsi" w:hAnsiTheme="majorHAnsi"/>
          <w:color w:val="000000"/>
        </w:rPr>
        <w:t>si applica una riduzione proporzionale alla percentuale di mancato raggiungimento aumentata del 10%.</w:t>
      </w:r>
    </w:p>
    <w:p w:rsidR="005F378E" w:rsidRPr="00DC10DC" w:rsidRDefault="004D6420">
      <w:pPr>
        <w:tabs>
          <w:tab w:val="left" w:pos="426"/>
        </w:tabs>
        <w:spacing w:after="120" w:line="240" w:lineRule="auto"/>
        <w:jc w:val="both"/>
        <w:rPr>
          <w:rFonts w:asciiTheme="majorHAnsi" w:hAnsiTheme="majorHAnsi"/>
          <w:color w:val="000000"/>
        </w:rPr>
      </w:pPr>
      <w:r w:rsidRPr="00DC10DC">
        <w:rPr>
          <w:rFonts w:asciiTheme="majorHAnsi" w:hAnsiTheme="majorHAnsi"/>
          <w:color w:val="000000"/>
        </w:rPr>
        <w:t xml:space="preserve">La riduzione del contributo concesso, </w:t>
      </w:r>
      <w:r w:rsidR="00F526D6" w:rsidRPr="00DC10DC">
        <w:rPr>
          <w:rFonts w:asciiTheme="majorHAnsi" w:hAnsiTheme="majorHAnsi"/>
          <w:color w:val="000000"/>
        </w:rPr>
        <w:t>si applica percentualmente al valore complessivo dei contributi.</w:t>
      </w:r>
    </w:p>
    <w:p w:rsidR="005F378E" w:rsidRPr="00DC10DC" w:rsidRDefault="003D374A">
      <w:pPr>
        <w:tabs>
          <w:tab w:val="left" w:pos="426"/>
        </w:tabs>
        <w:spacing w:after="120" w:line="240" w:lineRule="auto"/>
        <w:jc w:val="both"/>
        <w:rPr>
          <w:rFonts w:asciiTheme="majorHAnsi" w:hAnsiTheme="majorHAnsi"/>
          <w:strike/>
          <w:color w:val="000000"/>
        </w:rPr>
      </w:pPr>
      <w:r w:rsidRPr="00DC10DC">
        <w:rPr>
          <w:rFonts w:asciiTheme="majorHAnsi" w:hAnsiTheme="majorHAnsi"/>
          <w:b/>
          <w:bCs/>
          <w:color w:val="000000"/>
        </w:rPr>
        <w:t>18.3</w:t>
      </w:r>
      <w:r w:rsidR="00C44007" w:rsidRPr="00DC10DC">
        <w:rPr>
          <w:rFonts w:asciiTheme="majorHAnsi" w:hAnsiTheme="majorHAnsi"/>
          <w:color w:val="000000"/>
        </w:rPr>
        <w:t xml:space="preserve"> </w:t>
      </w:r>
      <w:r w:rsidR="00F526D6" w:rsidRPr="00DC10DC">
        <w:rPr>
          <w:rFonts w:asciiTheme="majorHAnsi" w:hAnsiTheme="majorHAnsi"/>
          <w:color w:val="000000"/>
        </w:rPr>
        <w:t xml:space="preserve">È disposta infine la </w:t>
      </w:r>
      <w:r w:rsidR="00F526D6" w:rsidRPr="00DC10DC">
        <w:rPr>
          <w:rFonts w:asciiTheme="majorHAnsi" w:hAnsiTheme="majorHAnsi"/>
          <w:b/>
          <w:bCs/>
          <w:color w:val="000000"/>
        </w:rPr>
        <w:t>revoca</w:t>
      </w:r>
      <w:r w:rsidR="009A7104" w:rsidRPr="00DC10DC">
        <w:rPr>
          <w:rFonts w:asciiTheme="majorHAnsi" w:hAnsiTheme="majorHAnsi"/>
          <w:color w:val="000000"/>
        </w:rPr>
        <w:t xml:space="preserve"> dei contributi r</w:t>
      </w:r>
      <w:r w:rsidR="00034562" w:rsidRPr="00DC10DC">
        <w:rPr>
          <w:rFonts w:asciiTheme="majorHAnsi" w:hAnsiTheme="majorHAnsi"/>
          <w:color w:val="000000"/>
        </w:rPr>
        <w:t>e</w:t>
      </w:r>
      <w:r w:rsidR="009A7104" w:rsidRPr="00DC10DC">
        <w:rPr>
          <w:rFonts w:asciiTheme="majorHAnsi" w:hAnsiTheme="majorHAnsi"/>
          <w:color w:val="000000"/>
        </w:rPr>
        <w:t xml:space="preserve">lativi </w:t>
      </w:r>
      <w:r w:rsidR="0015287F" w:rsidRPr="00DC10DC">
        <w:rPr>
          <w:rFonts w:asciiTheme="majorHAnsi" w:hAnsiTheme="majorHAnsi"/>
          <w:b/>
          <w:bCs/>
          <w:color w:val="000000"/>
        </w:rPr>
        <w:t xml:space="preserve">ai </w:t>
      </w:r>
      <w:r w:rsidR="00F526D6" w:rsidRPr="00DC10DC">
        <w:rPr>
          <w:rFonts w:asciiTheme="majorHAnsi" w:hAnsiTheme="majorHAnsi"/>
          <w:b/>
          <w:bCs/>
          <w:color w:val="000000"/>
        </w:rPr>
        <w:t>singoli progetti</w:t>
      </w:r>
      <w:r w:rsidR="00F526D6" w:rsidRPr="00DC10DC">
        <w:rPr>
          <w:rFonts w:asciiTheme="majorHAnsi" w:hAnsiTheme="majorHAnsi"/>
          <w:color w:val="000000"/>
        </w:rPr>
        <w:t xml:space="preserve"> </w:t>
      </w:r>
      <w:r w:rsidR="0015287F" w:rsidRPr="00DC10DC">
        <w:rPr>
          <w:rFonts w:asciiTheme="majorHAnsi" w:hAnsiTheme="majorHAnsi"/>
          <w:color w:val="000000"/>
        </w:rPr>
        <w:t>previsti dal</w:t>
      </w:r>
      <w:r w:rsidR="00F526D6" w:rsidRPr="00DC10DC">
        <w:rPr>
          <w:rFonts w:asciiTheme="majorHAnsi" w:hAnsiTheme="majorHAnsi"/>
          <w:color w:val="000000"/>
        </w:rPr>
        <w:t xml:space="preserve"> </w:t>
      </w:r>
      <w:r w:rsidR="002F4A34" w:rsidRPr="00DC10DC">
        <w:rPr>
          <w:rFonts w:asciiTheme="majorHAnsi" w:hAnsiTheme="majorHAnsi"/>
          <w:color w:val="000000"/>
        </w:rPr>
        <w:t>P</w:t>
      </w:r>
      <w:r w:rsidR="00F526D6" w:rsidRPr="00DC10DC">
        <w:rPr>
          <w:rFonts w:asciiTheme="majorHAnsi" w:hAnsiTheme="majorHAnsi"/>
          <w:color w:val="000000"/>
        </w:rPr>
        <w:t>rogramma di investimento</w:t>
      </w:r>
      <w:r w:rsidR="00C44007" w:rsidRPr="00DC10DC">
        <w:rPr>
          <w:rFonts w:asciiTheme="majorHAnsi" w:hAnsiTheme="majorHAnsi"/>
          <w:color w:val="000000"/>
        </w:rPr>
        <w:t xml:space="preserve"> </w:t>
      </w:r>
      <w:r w:rsidR="00F526D6" w:rsidRPr="00DC10DC">
        <w:rPr>
          <w:rFonts w:asciiTheme="majorHAnsi" w:hAnsiTheme="majorHAnsi"/>
          <w:color w:val="000000"/>
        </w:rPr>
        <w:t xml:space="preserve">in caso di </w:t>
      </w:r>
      <w:r w:rsidR="00522F0B" w:rsidRPr="00DC10DC">
        <w:rPr>
          <w:rFonts w:asciiTheme="majorHAnsi" w:hAnsiTheme="majorHAnsi"/>
          <w:color w:val="000000"/>
        </w:rPr>
        <w:t xml:space="preserve">loro </w:t>
      </w:r>
      <w:r w:rsidR="00F526D6" w:rsidRPr="00DC10DC">
        <w:rPr>
          <w:rFonts w:asciiTheme="majorHAnsi" w:hAnsiTheme="majorHAnsi"/>
          <w:color w:val="000000"/>
        </w:rPr>
        <w:t xml:space="preserve">mancata </w:t>
      </w:r>
      <w:r w:rsidR="00522F0B" w:rsidRPr="00DC10DC">
        <w:rPr>
          <w:rFonts w:asciiTheme="majorHAnsi" w:hAnsiTheme="majorHAnsi"/>
          <w:color w:val="000000"/>
        </w:rPr>
        <w:t xml:space="preserve">o diversa </w:t>
      </w:r>
      <w:r w:rsidR="00F526D6" w:rsidRPr="00DC10DC">
        <w:rPr>
          <w:rFonts w:asciiTheme="majorHAnsi" w:hAnsiTheme="majorHAnsi"/>
          <w:color w:val="000000"/>
        </w:rPr>
        <w:t xml:space="preserve">realizzazione </w:t>
      </w:r>
      <w:r w:rsidR="00522F0B" w:rsidRPr="00DC10DC">
        <w:rPr>
          <w:rFonts w:asciiTheme="majorHAnsi" w:hAnsiTheme="majorHAnsi"/>
          <w:color w:val="000000"/>
        </w:rPr>
        <w:t>purch</w:t>
      </w:r>
      <w:r w:rsidR="007B380D" w:rsidRPr="00DC10DC">
        <w:rPr>
          <w:rFonts w:asciiTheme="majorHAnsi" w:hAnsiTheme="majorHAnsi"/>
          <w:color w:val="000000"/>
        </w:rPr>
        <w:t>é</w:t>
      </w:r>
      <w:r w:rsidR="00522F0B" w:rsidRPr="00DC10DC">
        <w:rPr>
          <w:rFonts w:asciiTheme="majorHAnsi" w:hAnsiTheme="majorHAnsi"/>
          <w:color w:val="000000"/>
        </w:rPr>
        <w:t xml:space="preserve"> </w:t>
      </w:r>
      <w:r w:rsidR="00034562" w:rsidRPr="00DC10DC">
        <w:rPr>
          <w:rFonts w:asciiTheme="majorHAnsi" w:hAnsiTheme="majorHAnsi"/>
          <w:color w:val="000000"/>
        </w:rPr>
        <w:t xml:space="preserve">non incidano </w:t>
      </w:r>
      <w:r w:rsidR="007C142D" w:rsidRPr="00DC10DC">
        <w:rPr>
          <w:rFonts w:asciiTheme="majorHAnsi" w:hAnsiTheme="majorHAnsi"/>
          <w:color w:val="000000"/>
        </w:rPr>
        <w:t xml:space="preserve">sui restanti </w:t>
      </w:r>
      <w:r w:rsidR="00F526D6" w:rsidRPr="00DC10DC">
        <w:rPr>
          <w:rFonts w:asciiTheme="majorHAnsi" w:hAnsiTheme="majorHAnsi"/>
          <w:color w:val="000000"/>
        </w:rPr>
        <w:t>progetti</w:t>
      </w:r>
      <w:r w:rsidR="00E313E1" w:rsidRPr="00DC10DC">
        <w:rPr>
          <w:rFonts w:asciiTheme="majorHAnsi" w:hAnsiTheme="majorHAnsi"/>
          <w:color w:val="000000"/>
        </w:rPr>
        <w:t xml:space="preserve"> e</w:t>
      </w:r>
      <w:r w:rsidR="00F526D6" w:rsidRPr="00DC10DC">
        <w:rPr>
          <w:rFonts w:asciiTheme="majorHAnsi" w:hAnsiTheme="majorHAnsi"/>
          <w:color w:val="000000"/>
        </w:rPr>
        <w:t xml:space="preserve"> </w:t>
      </w:r>
      <w:r w:rsidR="007B380D" w:rsidRPr="00DC10DC">
        <w:rPr>
          <w:rFonts w:asciiTheme="majorHAnsi" w:hAnsiTheme="majorHAnsi"/>
          <w:color w:val="000000"/>
        </w:rPr>
        <w:t>s</w:t>
      </w:r>
      <w:r w:rsidR="005B53BF" w:rsidRPr="00DC10DC">
        <w:rPr>
          <w:rFonts w:asciiTheme="majorHAnsi" w:hAnsiTheme="majorHAnsi"/>
          <w:color w:val="000000"/>
        </w:rPr>
        <w:t xml:space="preserve">alvo che non siano riconducibili </w:t>
      </w:r>
      <w:r w:rsidR="00A13535" w:rsidRPr="00DC10DC">
        <w:rPr>
          <w:rFonts w:asciiTheme="majorHAnsi" w:hAnsiTheme="majorHAnsi"/>
          <w:color w:val="000000"/>
        </w:rPr>
        <w:t>ai casi di revoca totale o parziale che precedono.</w:t>
      </w:r>
    </w:p>
    <w:p w:rsidR="005F378E" w:rsidRPr="00DC10DC" w:rsidRDefault="003D374A">
      <w:pPr>
        <w:tabs>
          <w:tab w:val="left" w:pos="9356"/>
        </w:tabs>
        <w:spacing w:after="120" w:line="240" w:lineRule="auto"/>
        <w:jc w:val="both"/>
        <w:rPr>
          <w:rFonts w:asciiTheme="majorHAnsi" w:hAnsiTheme="majorHAnsi"/>
          <w:color w:val="000000"/>
        </w:rPr>
      </w:pPr>
      <w:r w:rsidRPr="00DC10DC">
        <w:rPr>
          <w:rFonts w:asciiTheme="majorHAnsi" w:hAnsiTheme="majorHAnsi"/>
          <w:b/>
          <w:bCs/>
          <w:color w:val="000000"/>
        </w:rPr>
        <w:t>18.4</w:t>
      </w:r>
      <w:r w:rsidRPr="00DC10DC">
        <w:rPr>
          <w:rFonts w:asciiTheme="majorHAnsi" w:hAnsiTheme="majorHAnsi"/>
          <w:color w:val="000000"/>
        </w:rPr>
        <w:t xml:space="preserve"> </w:t>
      </w:r>
      <w:r w:rsidR="00F526D6" w:rsidRPr="00DC10DC">
        <w:rPr>
          <w:rFonts w:asciiTheme="majorHAnsi" w:hAnsiTheme="majorHAnsi"/>
          <w:color w:val="000000"/>
        </w:rPr>
        <w:t>La Regione Marche, qualora intenda procedere alla revoca, comunica ai soggetti beneficiari</w:t>
      </w:r>
      <w:r w:rsidR="00F526D6" w:rsidRPr="00DC10DC">
        <w:rPr>
          <w:rFonts w:asciiTheme="majorHAnsi" w:hAnsiTheme="majorHAnsi"/>
          <w:color w:val="000000"/>
          <w:vertAlign w:val="superscript"/>
        </w:rPr>
        <w:footnoteReference w:id="10"/>
      </w:r>
      <w:r w:rsidR="00F526D6" w:rsidRPr="00DC10DC">
        <w:rPr>
          <w:rFonts w:asciiTheme="majorHAnsi" w:hAnsiTheme="majorHAnsi"/>
          <w:color w:val="000000"/>
        </w:rPr>
        <w:t xml:space="preserve"> l’avvio del procedimento di </w:t>
      </w:r>
      <w:r w:rsidR="00F526D6" w:rsidRPr="00DC10DC">
        <w:rPr>
          <w:rFonts w:asciiTheme="majorHAnsi" w:hAnsiTheme="majorHAnsi"/>
          <w:b/>
          <w:bCs/>
          <w:color w:val="000000"/>
        </w:rPr>
        <w:t>revoca totale o parziale</w:t>
      </w:r>
      <w:r w:rsidR="00F526D6" w:rsidRPr="00DC10DC">
        <w:rPr>
          <w:rFonts w:asciiTheme="majorHAnsi" w:hAnsiTheme="majorHAnsi"/>
          <w:color w:val="000000"/>
        </w:rPr>
        <w:t xml:space="preserve"> e</w:t>
      </w:r>
      <w:r w:rsidR="00B71630" w:rsidRPr="00DC10DC">
        <w:rPr>
          <w:rFonts w:asciiTheme="majorHAnsi" w:hAnsiTheme="majorHAnsi"/>
          <w:color w:val="000000"/>
        </w:rPr>
        <w:t>d</w:t>
      </w:r>
      <w:r w:rsidR="00F526D6" w:rsidRPr="00DC10DC">
        <w:rPr>
          <w:rFonts w:asciiTheme="majorHAnsi" w:hAnsiTheme="majorHAnsi"/>
          <w:color w:val="000000"/>
        </w:rPr>
        <w:t xml:space="preserve"> assegna</w:t>
      </w:r>
      <w:r w:rsidR="00AA193C" w:rsidRPr="00DC10DC">
        <w:rPr>
          <w:rFonts w:asciiTheme="majorHAnsi" w:hAnsiTheme="majorHAnsi"/>
          <w:color w:val="000000"/>
        </w:rPr>
        <w:t xml:space="preserve"> agli interessati,</w:t>
      </w:r>
      <w:r w:rsidR="00F526D6" w:rsidRPr="00DC10DC">
        <w:rPr>
          <w:rFonts w:asciiTheme="majorHAnsi" w:hAnsiTheme="majorHAnsi"/>
          <w:color w:val="000000"/>
        </w:rPr>
        <w:t xml:space="preserve"> il termine di 30 giorni, decorrente dalla ricez</w:t>
      </w:r>
      <w:r w:rsidR="00E014C4" w:rsidRPr="00DC10DC">
        <w:rPr>
          <w:rFonts w:asciiTheme="majorHAnsi" w:hAnsiTheme="majorHAnsi"/>
          <w:color w:val="000000"/>
        </w:rPr>
        <w:t>ione della comunicazione stessa</w:t>
      </w:r>
      <w:r w:rsidR="00F526D6" w:rsidRPr="00DC10DC">
        <w:rPr>
          <w:rFonts w:asciiTheme="majorHAnsi" w:hAnsiTheme="majorHAnsi"/>
          <w:color w:val="000000"/>
        </w:rPr>
        <w:t xml:space="preserve"> per presentare eventuali controdeduzioni, scritti difensivi e qualsiasi altra documentazione ritenuta idonea. </w:t>
      </w:r>
      <w:r w:rsidR="00895E44" w:rsidRPr="00DC10DC">
        <w:rPr>
          <w:rFonts w:asciiTheme="majorHAnsi" w:hAnsiTheme="majorHAnsi"/>
          <w:color w:val="000000"/>
        </w:rPr>
        <w:t xml:space="preserve"> </w:t>
      </w:r>
    </w:p>
    <w:p w:rsidR="005F378E" w:rsidRPr="00DC10DC" w:rsidRDefault="00F526D6">
      <w:pPr>
        <w:pBdr>
          <w:top w:val="nil"/>
          <w:left w:val="nil"/>
          <w:bottom w:val="nil"/>
          <w:right w:val="nil"/>
          <w:between w:val="nil"/>
        </w:pBdr>
        <w:tabs>
          <w:tab w:val="left" w:pos="9356"/>
        </w:tabs>
        <w:spacing w:after="120" w:line="240" w:lineRule="auto"/>
        <w:jc w:val="both"/>
        <w:rPr>
          <w:rFonts w:asciiTheme="majorHAnsi" w:hAnsiTheme="majorHAnsi"/>
          <w:color w:val="000000"/>
        </w:rPr>
      </w:pPr>
      <w:r w:rsidRPr="00DC10DC">
        <w:rPr>
          <w:rFonts w:asciiTheme="majorHAnsi" w:hAnsiTheme="majorHAnsi"/>
          <w:color w:val="000000"/>
        </w:rPr>
        <w:t xml:space="preserve">Qualora si ritengano fondati i motivi che hanno portato all’avvio del procedimento, la Regione procederà all’adozione del decreto di revoca del contributo concesso e di eventuale recupero delle somme </w:t>
      </w:r>
      <w:r w:rsidR="00CA70F7" w:rsidRPr="00DC10DC">
        <w:rPr>
          <w:rFonts w:asciiTheme="majorHAnsi" w:hAnsiTheme="majorHAnsi"/>
          <w:color w:val="000000"/>
        </w:rPr>
        <w:t xml:space="preserve">già </w:t>
      </w:r>
      <w:r w:rsidRPr="00DC10DC">
        <w:rPr>
          <w:rFonts w:asciiTheme="majorHAnsi" w:hAnsiTheme="majorHAnsi"/>
          <w:color w:val="000000"/>
        </w:rPr>
        <w:t>erogate</w:t>
      </w:r>
      <w:r w:rsidR="00E014C4" w:rsidRPr="00DC10DC">
        <w:rPr>
          <w:rFonts w:asciiTheme="majorHAnsi" w:hAnsiTheme="majorHAnsi"/>
          <w:color w:val="000000"/>
        </w:rPr>
        <w:t>, nonché</w:t>
      </w:r>
      <w:r w:rsidRPr="00DC10DC">
        <w:rPr>
          <w:rFonts w:asciiTheme="majorHAnsi" w:hAnsiTheme="majorHAnsi"/>
          <w:color w:val="000000"/>
        </w:rPr>
        <w:t xml:space="preserve"> all’invio del</w:t>
      </w:r>
      <w:r w:rsidR="00E014C4" w:rsidRPr="00DC10DC">
        <w:rPr>
          <w:rFonts w:asciiTheme="majorHAnsi" w:hAnsiTheme="majorHAnsi"/>
          <w:color w:val="000000"/>
        </w:rPr>
        <w:t xml:space="preserve"> decreto medesimo</w:t>
      </w:r>
      <w:r w:rsidRPr="00DC10DC">
        <w:rPr>
          <w:rFonts w:asciiTheme="majorHAnsi" w:hAnsiTheme="majorHAnsi"/>
          <w:color w:val="000000"/>
        </w:rPr>
        <w:t xml:space="preserve"> al beneficiario. </w:t>
      </w:r>
    </w:p>
    <w:p w:rsidR="005F378E" w:rsidRPr="00DC10DC" w:rsidRDefault="00F526D6">
      <w:pPr>
        <w:pBdr>
          <w:top w:val="nil"/>
          <w:left w:val="nil"/>
          <w:bottom w:val="nil"/>
          <w:right w:val="nil"/>
          <w:between w:val="nil"/>
        </w:pBdr>
        <w:tabs>
          <w:tab w:val="left" w:pos="9356"/>
        </w:tabs>
        <w:spacing w:after="120" w:line="240" w:lineRule="auto"/>
        <w:jc w:val="both"/>
        <w:rPr>
          <w:rFonts w:asciiTheme="majorHAnsi" w:hAnsiTheme="majorHAnsi"/>
          <w:color w:val="000000"/>
        </w:rPr>
      </w:pPr>
      <w:r w:rsidRPr="00DC10DC">
        <w:rPr>
          <w:rFonts w:asciiTheme="majorHAnsi" w:hAnsiTheme="majorHAnsi"/>
          <w:color w:val="000000"/>
        </w:rPr>
        <w:t>Nel decreto di revoca e recupero vengono assegnati 30 giorni dalla data di ricevimento del provvedimento per la restituzione delle somme dovute, maggiorate degli interessi, delle spese e delle eventuali sanzioni</w:t>
      </w:r>
      <w:r w:rsidRPr="00DC10DC">
        <w:rPr>
          <w:rFonts w:asciiTheme="majorHAnsi" w:hAnsiTheme="majorHAnsi"/>
          <w:color w:val="000000"/>
          <w:vertAlign w:val="superscript"/>
        </w:rPr>
        <w:footnoteReference w:id="11"/>
      </w:r>
      <w:r w:rsidRPr="00DC10DC">
        <w:rPr>
          <w:rFonts w:asciiTheme="majorHAnsi" w:hAnsiTheme="majorHAnsi"/>
          <w:color w:val="000000"/>
        </w:rPr>
        <w:t>. Qualora il beneficiario</w:t>
      </w:r>
      <w:r w:rsidR="00233F1D" w:rsidRPr="00DC10DC">
        <w:rPr>
          <w:rFonts w:asciiTheme="majorHAnsi" w:hAnsiTheme="majorHAnsi"/>
          <w:color w:val="000000"/>
        </w:rPr>
        <w:t xml:space="preserve"> o il fideiussore, ove esist</w:t>
      </w:r>
      <w:r w:rsidR="00DE4C2D" w:rsidRPr="00DC10DC">
        <w:rPr>
          <w:rFonts w:asciiTheme="majorHAnsi" w:hAnsiTheme="majorHAnsi"/>
          <w:color w:val="000000"/>
        </w:rPr>
        <w:t>ente,</w:t>
      </w:r>
      <w:r w:rsidRPr="00DC10DC">
        <w:rPr>
          <w:rFonts w:asciiTheme="majorHAnsi" w:hAnsiTheme="majorHAnsi"/>
          <w:color w:val="000000"/>
        </w:rPr>
        <w:t xml:space="preserve"> non restituisca nei termini assegnati la somma indebitamente percepita, la</w:t>
      </w:r>
      <w:r w:rsidR="00173A73" w:rsidRPr="00DC10DC">
        <w:rPr>
          <w:rFonts w:asciiTheme="majorHAnsi" w:hAnsiTheme="majorHAnsi"/>
          <w:color w:val="000000"/>
        </w:rPr>
        <w:t xml:space="preserve"> competente s</w:t>
      </w:r>
      <w:r w:rsidRPr="00DC10DC">
        <w:rPr>
          <w:rFonts w:asciiTheme="majorHAnsi" w:hAnsiTheme="majorHAnsi"/>
          <w:color w:val="000000"/>
        </w:rPr>
        <w:t>truttura regionale</w:t>
      </w:r>
      <w:r w:rsidR="00DE4C2D" w:rsidRPr="00DC10DC">
        <w:rPr>
          <w:rFonts w:asciiTheme="majorHAnsi" w:hAnsiTheme="majorHAnsi"/>
          <w:color w:val="000000"/>
        </w:rPr>
        <w:t xml:space="preserve"> responsabile del procedimento,</w:t>
      </w:r>
      <w:r w:rsidRPr="00DC10DC">
        <w:rPr>
          <w:rFonts w:asciiTheme="majorHAnsi" w:hAnsiTheme="majorHAnsi"/>
          <w:color w:val="000000"/>
        </w:rPr>
        <w:t xml:space="preserve"> provvederà ad informare </w:t>
      </w:r>
      <w:r w:rsidR="00203A58" w:rsidRPr="00DC10DC">
        <w:rPr>
          <w:rFonts w:asciiTheme="majorHAnsi" w:hAnsiTheme="majorHAnsi"/>
          <w:color w:val="000000"/>
        </w:rPr>
        <w:t>l’Ufficio regionale</w:t>
      </w:r>
      <w:r w:rsidRPr="00DC10DC">
        <w:rPr>
          <w:rFonts w:asciiTheme="majorHAnsi" w:hAnsiTheme="majorHAnsi"/>
          <w:color w:val="000000"/>
        </w:rPr>
        <w:t xml:space="preserve"> </w:t>
      </w:r>
      <w:r w:rsidR="008244DC" w:rsidRPr="00DC10DC">
        <w:rPr>
          <w:rFonts w:asciiTheme="majorHAnsi" w:hAnsiTheme="majorHAnsi"/>
          <w:color w:val="000000"/>
        </w:rPr>
        <w:t xml:space="preserve">competente </w:t>
      </w:r>
      <w:r w:rsidR="00203A58" w:rsidRPr="00DC10DC">
        <w:rPr>
          <w:rFonts w:asciiTheme="majorHAnsi" w:hAnsiTheme="majorHAnsi"/>
          <w:color w:val="000000"/>
        </w:rPr>
        <w:t xml:space="preserve">per il </w:t>
      </w:r>
      <w:r w:rsidRPr="00DC10DC">
        <w:rPr>
          <w:rFonts w:asciiTheme="majorHAnsi" w:hAnsiTheme="majorHAnsi"/>
          <w:color w:val="000000"/>
        </w:rPr>
        <w:t>recupero coattivo, al fine dell’avvio delle relative procedure nei confronti del beneficiario e/o fideiussore.</w:t>
      </w:r>
    </w:p>
    <w:p w:rsidR="005F378E" w:rsidRPr="00DC10DC" w:rsidRDefault="00F526D6">
      <w:pPr>
        <w:pStyle w:val="Titolo1"/>
        <w:tabs>
          <w:tab w:val="left" w:pos="9356"/>
        </w:tabs>
        <w:spacing w:before="0" w:after="120" w:line="240" w:lineRule="auto"/>
        <w:rPr>
          <w:rFonts w:asciiTheme="majorHAnsi" w:eastAsia="Calibri" w:hAnsiTheme="majorHAnsi" w:cs="Calibri"/>
          <w:sz w:val="24"/>
          <w:szCs w:val="24"/>
        </w:rPr>
      </w:pPr>
      <w:bookmarkStart w:id="26" w:name="_Toc106367655"/>
      <w:r w:rsidRPr="00DC10DC">
        <w:rPr>
          <w:rFonts w:asciiTheme="majorHAnsi" w:eastAsia="Calibri" w:hAnsiTheme="majorHAnsi" w:cs="Calibri"/>
          <w:sz w:val="24"/>
          <w:szCs w:val="24"/>
        </w:rPr>
        <w:t>E. OBBLIGHI DEL BENEFICIARIO</w:t>
      </w:r>
      <w:bookmarkEnd w:id="26"/>
      <w:r w:rsidRPr="00DC10DC">
        <w:rPr>
          <w:rFonts w:asciiTheme="majorHAnsi" w:eastAsia="Calibri" w:hAnsiTheme="majorHAnsi" w:cs="Calibri"/>
          <w:sz w:val="24"/>
          <w:szCs w:val="24"/>
        </w:rPr>
        <w:t xml:space="preserve"> </w:t>
      </w:r>
    </w:p>
    <w:p w:rsidR="005F378E" w:rsidRPr="00DC10DC" w:rsidRDefault="00F526D6">
      <w:pPr>
        <w:pStyle w:val="Titolo2"/>
        <w:tabs>
          <w:tab w:val="left" w:pos="9356"/>
        </w:tabs>
        <w:spacing w:before="0" w:after="120" w:line="240" w:lineRule="auto"/>
        <w:rPr>
          <w:rFonts w:asciiTheme="majorHAnsi" w:eastAsia="Calibri" w:hAnsiTheme="majorHAnsi" w:cs="Calibri"/>
          <w:sz w:val="24"/>
          <w:szCs w:val="24"/>
        </w:rPr>
      </w:pPr>
      <w:bookmarkStart w:id="27" w:name="_Toc106367656"/>
      <w:r w:rsidRPr="00DC10DC">
        <w:rPr>
          <w:rFonts w:asciiTheme="majorHAnsi" w:eastAsia="Calibri" w:hAnsiTheme="majorHAnsi" w:cs="Calibri"/>
          <w:sz w:val="24"/>
          <w:szCs w:val="24"/>
        </w:rPr>
        <w:t>19.  Obblighi connessi al vincolo di stabilità</w:t>
      </w:r>
      <w:bookmarkEnd w:id="27"/>
      <w:r w:rsidRPr="00DC10DC">
        <w:rPr>
          <w:rFonts w:asciiTheme="majorHAnsi" w:eastAsia="Calibri" w:hAnsiTheme="majorHAnsi" w:cs="Calibri"/>
          <w:sz w:val="24"/>
          <w:szCs w:val="24"/>
        </w:rPr>
        <w:t xml:space="preserve"> </w:t>
      </w:r>
    </w:p>
    <w:p w:rsidR="005F378E" w:rsidRPr="00DC10DC" w:rsidRDefault="00F526D6">
      <w:pPr>
        <w:tabs>
          <w:tab w:val="left" w:pos="9356"/>
        </w:tabs>
        <w:spacing w:after="120" w:line="240" w:lineRule="auto"/>
        <w:jc w:val="both"/>
        <w:rPr>
          <w:rFonts w:asciiTheme="majorHAnsi" w:hAnsiTheme="majorHAnsi"/>
          <w:color w:val="000000"/>
        </w:rPr>
      </w:pPr>
      <w:r w:rsidRPr="00DC10DC">
        <w:rPr>
          <w:rFonts w:asciiTheme="majorHAnsi" w:hAnsiTheme="majorHAnsi"/>
          <w:color w:val="000000"/>
        </w:rPr>
        <w:t xml:space="preserve">Il beneficiario è tenuto a rispettare le condizioni di seguito elencate, a far data dal pagamento finale del contributo: </w:t>
      </w:r>
    </w:p>
    <w:p w:rsidR="005F378E" w:rsidRPr="00DC10DC" w:rsidRDefault="00F526D6">
      <w:pPr>
        <w:numPr>
          <w:ilvl w:val="0"/>
          <w:numId w:val="6"/>
        </w:numPr>
        <w:pBdr>
          <w:top w:val="nil"/>
          <w:left w:val="nil"/>
          <w:bottom w:val="nil"/>
          <w:right w:val="nil"/>
          <w:between w:val="nil"/>
        </w:pBdr>
        <w:tabs>
          <w:tab w:val="left" w:pos="9356"/>
        </w:tabs>
        <w:spacing w:after="120" w:line="240" w:lineRule="auto"/>
        <w:ind w:left="426" w:hanging="426"/>
        <w:jc w:val="both"/>
        <w:rPr>
          <w:rFonts w:asciiTheme="majorHAnsi" w:hAnsiTheme="majorHAnsi"/>
          <w:color w:val="000000"/>
        </w:rPr>
      </w:pPr>
      <w:r w:rsidRPr="00DC10DC">
        <w:rPr>
          <w:rFonts w:asciiTheme="majorHAnsi" w:hAnsiTheme="majorHAnsi"/>
          <w:color w:val="000000"/>
        </w:rPr>
        <w:t xml:space="preserve">non delocalizzare l’attività economica, o una sua parte, dal sito </w:t>
      </w:r>
      <w:r w:rsidR="001D50B7" w:rsidRPr="00DC10DC">
        <w:rPr>
          <w:rFonts w:asciiTheme="majorHAnsi" w:hAnsiTheme="majorHAnsi"/>
          <w:color w:val="000000"/>
        </w:rPr>
        <w:t>oggetto di incentivo</w:t>
      </w:r>
      <w:r w:rsidR="004954D3" w:rsidRPr="00DC10DC">
        <w:rPr>
          <w:rFonts w:asciiTheme="majorHAnsi" w:hAnsiTheme="majorHAnsi"/>
          <w:color w:val="000000"/>
        </w:rPr>
        <w:t>,</w:t>
      </w:r>
      <w:r w:rsidRPr="00DC10DC">
        <w:rPr>
          <w:rFonts w:asciiTheme="majorHAnsi" w:hAnsiTheme="majorHAnsi"/>
          <w:color w:val="000000"/>
        </w:rPr>
        <w:t xml:space="preserve"> in favore di unità produttiva situata al di fuori della Regione Marche, per almeno</w:t>
      </w:r>
      <w:r w:rsidR="004954D3" w:rsidRPr="00DC10DC">
        <w:rPr>
          <w:rFonts w:asciiTheme="majorHAnsi" w:hAnsiTheme="majorHAnsi"/>
          <w:color w:val="000000"/>
        </w:rPr>
        <w:t xml:space="preserve"> </w:t>
      </w:r>
      <w:r w:rsidR="00B16F17" w:rsidRPr="00DC10DC">
        <w:rPr>
          <w:rFonts w:asciiTheme="majorHAnsi" w:hAnsiTheme="majorHAnsi"/>
          <w:color w:val="000000"/>
        </w:rPr>
        <w:t xml:space="preserve">5 </w:t>
      </w:r>
      <w:r w:rsidRPr="00DC10DC">
        <w:rPr>
          <w:rFonts w:asciiTheme="majorHAnsi" w:hAnsiTheme="majorHAnsi"/>
          <w:color w:val="000000"/>
        </w:rPr>
        <w:t xml:space="preserve">anni; </w:t>
      </w:r>
    </w:p>
    <w:p w:rsidR="005F378E" w:rsidRPr="00DC10DC" w:rsidRDefault="00F526D6">
      <w:pPr>
        <w:numPr>
          <w:ilvl w:val="0"/>
          <w:numId w:val="6"/>
        </w:numPr>
        <w:tabs>
          <w:tab w:val="left" w:pos="9356"/>
        </w:tabs>
        <w:spacing w:after="120" w:line="240" w:lineRule="auto"/>
        <w:ind w:left="426" w:hanging="426"/>
        <w:jc w:val="both"/>
        <w:rPr>
          <w:rFonts w:asciiTheme="majorHAnsi" w:hAnsiTheme="majorHAnsi"/>
          <w:color w:val="000000"/>
        </w:rPr>
      </w:pPr>
      <w:r w:rsidRPr="00DC10DC">
        <w:rPr>
          <w:rFonts w:asciiTheme="majorHAnsi" w:hAnsiTheme="majorHAnsi"/>
          <w:color w:val="000000"/>
        </w:rPr>
        <w:t xml:space="preserve">non cessare o modificare l'attività svolta, oggetto della domanda di contributo, per almeno </w:t>
      </w:r>
      <w:r w:rsidR="008362CE" w:rsidRPr="00DC10DC">
        <w:rPr>
          <w:rFonts w:asciiTheme="majorHAnsi" w:hAnsiTheme="majorHAnsi"/>
          <w:color w:val="000000"/>
        </w:rPr>
        <w:t>5</w:t>
      </w:r>
      <w:r w:rsidR="002E51E5" w:rsidRPr="00DC10DC">
        <w:rPr>
          <w:rFonts w:asciiTheme="majorHAnsi" w:hAnsiTheme="majorHAnsi"/>
          <w:color w:val="000000"/>
        </w:rPr>
        <w:t xml:space="preserve"> </w:t>
      </w:r>
      <w:r w:rsidRPr="00DC10DC">
        <w:rPr>
          <w:rFonts w:asciiTheme="majorHAnsi" w:hAnsiTheme="majorHAnsi"/>
          <w:color w:val="000000"/>
        </w:rPr>
        <w:t xml:space="preserve">anni; </w:t>
      </w:r>
    </w:p>
    <w:p w:rsidR="005F378E" w:rsidRPr="00D71FF8" w:rsidRDefault="00F526D6" w:rsidP="00D71FF8">
      <w:pPr>
        <w:numPr>
          <w:ilvl w:val="0"/>
          <w:numId w:val="6"/>
        </w:numPr>
        <w:tabs>
          <w:tab w:val="left" w:pos="9356"/>
        </w:tabs>
        <w:spacing w:after="120" w:line="240" w:lineRule="auto"/>
        <w:ind w:left="426" w:hanging="426"/>
        <w:jc w:val="both"/>
        <w:rPr>
          <w:color w:val="000000"/>
        </w:rPr>
      </w:pPr>
      <w:r w:rsidRPr="00DC10DC">
        <w:rPr>
          <w:rFonts w:asciiTheme="majorHAnsi" w:hAnsiTheme="majorHAnsi"/>
          <w:color w:val="000000"/>
        </w:rPr>
        <w:t xml:space="preserve">non alienare, cedere a qualunque titolo, distogliere dall’uso originario, i beni acquistati, o realizzati, in tutto o in parte col contributo ottenuto, per almeno </w:t>
      </w:r>
      <w:r w:rsidR="008362CE" w:rsidRPr="00DC10DC">
        <w:rPr>
          <w:rFonts w:asciiTheme="majorHAnsi" w:hAnsiTheme="majorHAnsi"/>
          <w:color w:val="000000"/>
        </w:rPr>
        <w:t>5</w:t>
      </w:r>
      <w:r w:rsidR="002E51E5" w:rsidRPr="00DC10DC">
        <w:rPr>
          <w:rFonts w:asciiTheme="majorHAnsi" w:hAnsiTheme="majorHAnsi"/>
          <w:color w:val="000000"/>
        </w:rPr>
        <w:t xml:space="preserve"> </w:t>
      </w:r>
      <w:r w:rsidRPr="00DC10DC">
        <w:rPr>
          <w:rFonts w:asciiTheme="majorHAnsi" w:hAnsiTheme="majorHAnsi"/>
          <w:color w:val="000000"/>
        </w:rPr>
        <w:t>anni</w:t>
      </w:r>
      <w:r w:rsidR="009D1084" w:rsidRPr="00DC10DC">
        <w:rPr>
          <w:rFonts w:asciiTheme="majorHAnsi" w:hAnsiTheme="majorHAnsi"/>
          <w:color w:val="000000"/>
        </w:rPr>
        <w:t>.</w:t>
      </w:r>
      <w:r w:rsidR="00522464" w:rsidRPr="00DC10DC">
        <w:rPr>
          <w:rFonts w:asciiTheme="majorHAnsi" w:hAnsiTheme="majorHAnsi"/>
          <w:color w:val="000000"/>
        </w:rPr>
        <w:t xml:space="preserve"> </w:t>
      </w:r>
      <w:r w:rsidR="003421EE">
        <w:rPr>
          <w:color w:val="000000"/>
        </w:rPr>
        <w:t xml:space="preserve">È </w:t>
      </w:r>
      <w:r w:rsidR="003421EE" w:rsidRPr="00522464">
        <w:rPr>
          <w:color w:val="000000"/>
        </w:rPr>
        <w:t xml:space="preserve">fatta salva la facoltà di sostituire impianti, macchinari, attrezzature divenuti obsoleti a causa dell’evoluzione tecnologica; </w:t>
      </w:r>
    </w:p>
    <w:p w:rsidR="009D7439" w:rsidRPr="00DC10DC" w:rsidRDefault="00F526D6" w:rsidP="009D7439">
      <w:pPr>
        <w:numPr>
          <w:ilvl w:val="0"/>
          <w:numId w:val="6"/>
        </w:numPr>
        <w:tabs>
          <w:tab w:val="left" w:pos="9356"/>
        </w:tabs>
        <w:spacing w:after="120" w:line="240" w:lineRule="auto"/>
        <w:ind w:left="426" w:hanging="426"/>
        <w:jc w:val="both"/>
        <w:rPr>
          <w:rFonts w:asciiTheme="majorHAnsi" w:hAnsiTheme="majorHAnsi"/>
          <w:color w:val="00B050"/>
        </w:rPr>
      </w:pPr>
      <w:r w:rsidRPr="00DC10DC">
        <w:rPr>
          <w:rFonts w:asciiTheme="majorHAnsi" w:hAnsiTheme="majorHAnsi"/>
          <w:color w:val="000000"/>
        </w:rPr>
        <w:t xml:space="preserve">mantenere il livello occupazionale raggiunto alla fine del Programma di investimento per almeno </w:t>
      </w:r>
      <w:r w:rsidR="00103B93" w:rsidRPr="00DC10DC">
        <w:rPr>
          <w:rFonts w:asciiTheme="majorHAnsi" w:hAnsiTheme="majorHAnsi"/>
          <w:color w:val="000000"/>
        </w:rPr>
        <w:t>3</w:t>
      </w:r>
      <w:r w:rsidR="002246A8" w:rsidRPr="00DC10DC">
        <w:rPr>
          <w:rFonts w:asciiTheme="majorHAnsi" w:hAnsiTheme="majorHAnsi"/>
          <w:color w:val="000000"/>
        </w:rPr>
        <w:t xml:space="preserve"> </w:t>
      </w:r>
      <w:r w:rsidRPr="00DC10DC">
        <w:rPr>
          <w:rFonts w:asciiTheme="majorHAnsi" w:hAnsiTheme="majorHAnsi"/>
          <w:color w:val="000000"/>
        </w:rPr>
        <w:t xml:space="preserve">anni. </w:t>
      </w:r>
      <w:r w:rsidRPr="00DC10DC">
        <w:rPr>
          <w:rFonts w:asciiTheme="majorHAnsi" w:hAnsiTheme="majorHAnsi"/>
        </w:rPr>
        <w:t xml:space="preserve">Fuori dai casi riconducibili a </w:t>
      </w:r>
      <w:r w:rsidR="006C3D5C" w:rsidRPr="00DC10DC">
        <w:rPr>
          <w:rFonts w:asciiTheme="majorHAnsi" w:hAnsiTheme="majorHAnsi"/>
        </w:rPr>
        <w:t>cause di forza maggiore</w:t>
      </w:r>
      <w:r w:rsidRPr="00DC10DC">
        <w:rPr>
          <w:rFonts w:asciiTheme="majorHAnsi" w:hAnsiTheme="majorHAnsi"/>
        </w:rPr>
        <w:t>, il mantenim</w:t>
      </w:r>
      <w:r w:rsidR="00015DFA" w:rsidRPr="00DC10DC">
        <w:rPr>
          <w:rFonts w:asciiTheme="majorHAnsi" w:hAnsiTheme="majorHAnsi"/>
        </w:rPr>
        <w:t>ento del livello</w:t>
      </w:r>
      <w:r w:rsidR="004201D9" w:rsidRPr="00DC10DC">
        <w:rPr>
          <w:rFonts w:asciiTheme="majorHAnsi" w:hAnsiTheme="majorHAnsi"/>
        </w:rPr>
        <w:t xml:space="preserve"> occupazionale </w:t>
      </w:r>
      <w:r w:rsidR="008B347D" w:rsidRPr="00DC10DC">
        <w:rPr>
          <w:rFonts w:asciiTheme="majorHAnsi" w:hAnsiTheme="majorHAnsi"/>
        </w:rPr>
        <w:t>si ritiene comunque</w:t>
      </w:r>
      <w:r w:rsidRPr="00DC10DC">
        <w:rPr>
          <w:rFonts w:asciiTheme="majorHAnsi" w:hAnsiTheme="majorHAnsi"/>
        </w:rPr>
        <w:t xml:space="preserve"> </w:t>
      </w:r>
      <w:r w:rsidRPr="00DC10DC">
        <w:rPr>
          <w:rFonts w:asciiTheme="majorHAnsi" w:hAnsiTheme="majorHAnsi"/>
        </w:rPr>
        <w:lastRenderedPageBreak/>
        <w:t xml:space="preserve">garantito qualora il beneficiario </w:t>
      </w:r>
      <w:r w:rsidR="00D539AD" w:rsidRPr="00DC10DC">
        <w:rPr>
          <w:rFonts w:asciiTheme="majorHAnsi" w:hAnsiTheme="majorHAnsi"/>
        </w:rPr>
        <w:t xml:space="preserve">lo </w:t>
      </w:r>
      <w:r w:rsidRPr="00DC10DC">
        <w:rPr>
          <w:rFonts w:asciiTheme="majorHAnsi" w:hAnsiTheme="majorHAnsi"/>
        </w:rPr>
        <w:t xml:space="preserve">riduca in misura </w:t>
      </w:r>
      <w:r w:rsidR="007518D7" w:rsidRPr="00DC10DC">
        <w:rPr>
          <w:rFonts w:asciiTheme="majorHAnsi" w:hAnsiTheme="majorHAnsi"/>
        </w:rPr>
        <w:t>non superiore</w:t>
      </w:r>
      <w:r w:rsidRPr="00DC10DC">
        <w:rPr>
          <w:rFonts w:asciiTheme="majorHAnsi" w:hAnsiTheme="majorHAnsi"/>
        </w:rPr>
        <w:t xml:space="preserve"> al 10%</w:t>
      </w:r>
      <w:r w:rsidR="00D539AD" w:rsidRPr="00DC10DC">
        <w:rPr>
          <w:rFonts w:asciiTheme="majorHAnsi" w:hAnsiTheme="majorHAnsi"/>
        </w:rPr>
        <w:t xml:space="preserve"> del livello occupazionale </w:t>
      </w:r>
      <w:r w:rsidR="00AF3CB4" w:rsidRPr="00DC10DC">
        <w:rPr>
          <w:rFonts w:asciiTheme="majorHAnsi" w:hAnsiTheme="majorHAnsi"/>
        </w:rPr>
        <w:t>originariamente previsto</w:t>
      </w:r>
      <w:r w:rsidR="007518D7" w:rsidRPr="00DC10DC">
        <w:rPr>
          <w:rFonts w:asciiTheme="majorHAnsi" w:hAnsiTheme="majorHAnsi"/>
        </w:rPr>
        <w:t xml:space="preserve"> dal medesimo Programma di investimento oggetto dell’Accordo.</w:t>
      </w:r>
    </w:p>
    <w:p w:rsidR="009D7439" w:rsidRPr="00DC10DC" w:rsidRDefault="009D7439" w:rsidP="009D7439">
      <w:pPr>
        <w:tabs>
          <w:tab w:val="left" w:pos="9356"/>
        </w:tabs>
        <w:spacing w:after="120" w:line="240" w:lineRule="auto"/>
        <w:jc w:val="both"/>
        <w:rPr>
          <w:rFonts w:asciiTheme="majorHAnsi" w:hAnsiTheme="majorHAnsi"/>
          <w:color w:val="00B050"/>
        </w:rPr>
      </w:pPr>
      <w:r w:rsidRPr="00DC10DC">
        <w:rPr>
          <w:rFonts w:asciiTheme="majorHAnsi" w:hAnsiTheme="majorHAnsi"/>
          <w:bCs/>
        </w:rPr>
        <w:t xml:space="preserve">Nel caso in cui l’Accordo sia stato stipulato con un R.T.I. al quale partecipino una o più grandi imprese, le condizioni di cui alle suddette </w:t>
      </w:r>
      <w:proofErr w:type="spellStart"/>
      <w:r w:rsidRPr="00DC10DC">
        <w:rPr>
          <w:rFonts w:asciiTheme="majorHAnsi" w:hAnsiTheme="majorHAnsi"/>
          <w:bCs/>
        </w:rPr>
        <w:t>lett</w:t>
      </w:r>
      <w:proofErr w:type="spellEnd"/>
      <w:r w:rsidRPr="00DC10DC">
        <w:rPr>
          <w:rFonts w:asciiTheme="majorHAnsi" w:hAnsiTheme="majorHAnsi"/>
          <w:bCs/>
        </w:rPr>
        <w:t xml:space="preserve">. c) e d) devono essere rispettate per almeno 5 anni a far data dal pagamento finale del contributo. </w:t>
      </w:r>
    </w:p>
    <w:p w:rsidR="005F378E" w:rsidRPr="00DC10DC" w:rsidRDefault="00F526D6" w:rsidP="009D7439">
      <w:pPr>
        <w:tabs>
          <w:tab w:val="left" w:pos="9356"/>
        </w:tabs>
        <w:spacing w:after="120" w:line="240" w:lineRule="auto"/>
        <w:jc w:val="both"/>
        <w:rPr>
          <w:rFonts w:asciiTheme="majorHAnsi" w:hAnsiTheme="majorHAnsi"/>
          <w:color w:val="00B050"/>
        </w:rPr>
      </w:pPr>
      <w:r w:rsidRPr="00DC10DC">
        <w:rPr>
          <w:rFonts w:asciiTheme="majorHAnsi" w:hAnsiTheme="majorHAnsi"/>
        </w:rPr>
        <w:t>Nel caso di una riduzione del livello</w:t>
      </w:r>
      <w:r w:rsidR="0040562A" w:rsidRPr="00DC10DC">
        <w:rPr>
          <w:rFonts w:asciiTheme="majorHAnsi" w:hAnsiTheme="majorHAnsi"/>
        </w:rPr>
        <w:t xml:space="preserve"> occupazionale</w:t>
      </w:r>
      <w:r w:rsidRPr="00DC10DC">
        <w:rPr>
          <w:rFonts w:asciiTheme="majorHAnsi" w:hAnsiTheme="majorHAnsi"/>
        </w:rPr>
        <w:t xml:space="preserve"> </w:t>
      </w:r>
      <w:r w:rsidR="000C7151">
        <w:rPr>
          <w:rFonts w:asciiTheme="majorHAnsi" w:hAnsiTheme="majorHAnsi"/>
        </w:rPr>
        <w:t xml:space="preserve">fino al </w:t>
      </w:r>
      <w:r w:rsidRPr="00DC10DC">
        <w:rPr>
          <w:rFonts w:asciiTheme="majorHAnsi" w:hAnsiTheme="majorHAnsi"/>
        </w:rPr>
        <w:t>50%</w:t>
      </w:r>
      <w:r w:rsidR="006D3C7E" w:rsidRPr="00DC10DC">
        <w:rPr>
          <w:rFonts w:asciiTheme="majorHAnsi" w:hAnsiTheme="majorHAnsi"/>
        </w:rPr>
        <w:t xml:space="preserve"> del livello occupazionale originariamente previsto dal Programma di investimento oggetto dell’Accordo, </w:t>
      </w:r>
      <w:r w:rsidRPr="00DC10DC">
        <w:rPr>
          <w:rFonts w:asciiTheme="majorHAnsi" w:hAnsiTheme="majorHAnsi"/>
        </w:rPr>
        <w:t>al beneficiario viene applicata una r</w:t>
      </w:r>
      <w:r w:rsidR="009C15E1" w:rsidRPr="00DC10DC">
        <w:rPr>
          <w:rFonts w:asciiTheme="majorHAnsi" w:hAnsiTheme="majorHAnsi"/>
        </w:rPr>
        <w:t>evoca parziale dell’agevolazione concessa,</w:t>
      </w:r>
      <w:r w:rsidRPr="00DC10DC">
        <w:rPr>
          <w:rFonts w:asciiTheme="majorHAnsi" w:hAnsiTheme="majorHAnsi"/>
        </w:rPr>
        <w:t xml:space="preserve"> in misura proporzionale</w:t>
      </w:r>
      <w:r w:rsidR="00CB76E9" w:rsidRPr="00DC10DC">
        <w:rPr>
          <w:rFonts w:asciiTheme="majorHAnsi" w:hAnsiTheme="majorHAnsi"/>
        </w:rPr>
        <w:t>, maggiorata del 5%</w:t>
      </w:r>
      <w:r w:rsidR="000D067F" w:rsidRPr="00DC10DC">
        <w:rPr>
          <w:rFonts w:asciiTheme="majorHAnsi" w:hAnsiTheme="majorHAnsi"/>
        </w:rPr>
        <w:t xml:space="preserve">. </w:t>
      </w:r>
      <w:r w:rsidRPr="00DC10DC">
        <w:rPr>
          <w:rFonts w:asciiTheme="majorHAnsi" w:hAnsiTheme="majorHAnsi"/>
        </w:rPr>
        <w:t>Nel caso di una riduzione del livello</w:t>
      </w:r>
      <w:r w:rsidR="000D067F" w:rsidRPr="00DC10DC">
        <w:rPr>
          <w:rFonts w:asciiTheme="majorHAnsi" w:hAnsiTheme="majorHAnsi"/>
        </w:rPr>
        <w:t xml:space="preserve"> occupazion</w:t>
      </w:r>
      <w:r w:rsidR="00D87BAE" w:rsidRPr="00DC10DC">
        <w:rPr>
          <w:rFonts w:asciiTheme="majorHAnsi" w:hAnsiTheme="majorHAnsi"/>
        </w:rPr>
        <w:t>a</w:t>
      </w:r>
      <w:r w:rsidR="000D067F" w:rsidRPr="00DC10DC">
        <w:rPr>
          <w:rFonts w:asciiTheme="majorHAnsi" w:hAnsiTheme="majorHAnsi"/>
        </w:rPr>
        <w:t>le</w:t>
      </w:r>
      <w:r w:rsidRPr="00DC10DC">
        <w:rPr>
          <w:rFonts w:asciiTheme="majorHAnsi" w:hAnsiTheme="majorHAnsi"/>
        </w:rPr>
        <w:t xml:space="preserve"> superiore al 50% </w:t>
      </w:r>
      <w:r w:rsidR="000D067F" w:rsidRPr="00DC10DC">
        <w:rPr>
          <w:rFonts w:asciiTheme="majorHAnsi" w:hAnsiTheme="majorHAnsi"/>
        </w:rPr>
        <w:t>del livello occupazionale originariamente previsto da</w:t>
      </w:r>
      <w:r w:rsidR="002D2EA1" w:rsidRPr="00DC10DC">
        <w:rPr>
          <w:rFonts w:asciiTheme="majorHAnsi" w:hAnsiTheme="majorHAnsi"/>
        </w:rPr>
        <w:t>l</w:t>
      </w:r>
      <w:r w:rsidR="000D067F" w:rsidRPr="00DC10DC">
        <w:rPr>
          <w:rFonts w:asciiTheme="majorHAnsi" w:hAnsiTheme="majorHAnsi"/>
        </w:rPr>
        <w:t xml:space="preserve"> Programma di investimento oggetto dell’Accordo</w:t>
      </w:r>
      <w:r w:rsidR="002D2EA1" w:rsidRPr="00DC10DC">
        <w:rPr>
          <w:rFonts w:asciiTheme="majorHAnsi" w:hAnsiTheme="majorHAnsi"/>
        </w:rPr>
        <w:t>,</w:t>
      </w:r>
      <w:r w:rsidR="000D067F" w:rsidRPr="00DC10DC">
        <w:rPr>
          <w:rFonts w:asciiTheme="majorHAnsi" w:hAnsiTheme="majorHAnsi"/>
        </w:rPr>
        <w:t xml:space="preserve"> </w:t>
      </w:r>
      <w:r w:rsidRPr="00DC10DC">
        <w:rPr>
          <w:rFonts w:asciiTheme="majorHAnsi" w:hAnsiTheme="majorHAnsi"/>
        </w:rPr>
        <w:t>al beneficiario viene applicata la revoca totale dell’agevolazione</w:t>
      </w:r>
      <w:r w:rsidRPr="00DC10DC">
        <w:rPr>
          <w:rFonts w:asciiTheme="majorHAnsi" w:hAnsiTheme="majorHAnsi"/>
          <w:vertAlign w:val="superscript"/>
        </w:rPr>
        <w:footnoteReference w:id="12"/>
      </w:r>
      <w:r w:rsidRPr="00DC10DC">
        <w:rPr>
          <w:rFonts w:asciiTheme="majorHAnsi" w:hAnsiTheme="majorHAnsi"/>
        </w:rPr>
        <w:t xml:space="preserve">. </w:t>
      </w:r>
    </w:p>
    <w:p w:rsidR="005F378E" w:rsidRPr="00DC10DC" w:rsidRDefault="00F526D6">
      <w:pPr>
        <w:pBdr>
          <w:top w:val="nil"/>
          <w:left w:val="nil"/>
          <w:bottom w:val="nil"/>
          <w:right w:val="nil"/>
          <w:between w:val="nil"/>
        </w:pBdr>
        <w:tabs>
          <w:tab w:val="left" w:pos="9356"/>
        </w:tabs>
        <w:spacing w:after="120" w:line="240" w:lineRule="auto"/>
        <w:jc w:val="both"/>
        <w:rPr>
          <w:rFonts w:asciiTheme="majorHAnsi" w:hAnsiTheme="majorHAnsi"/>
          <w:b/>
          <w:color w:val="FF0000"/>
        </w:rPr>
      </w:pPr>
      <w:bookmarkStart w:id="28" w:name="_ihv636" w:colFirst="0" w:colLast="0"/>
      <w:bookmarkEnd w:id="28"/>
      <w:r w:rsidRPr="00DC10DC">
        <w:rPr>
          <w:rFonts w:asciiTheme="majorHAnsi" w:hAnsiTheme="majorHAnsi"/>
          <w:color w:val="000000"/>
        </w:rPr>
        <w:t>La violazione delle suddette condizioni comporterà l'immediata revoca del contributo</w:t>
      </w:r>
      <w:r w:rsidR="008B015B" w:rsidRPr="00DC10DC">
        <w:rPr>
          <w:rFonts w:asciiTheme="majorHAnsi" w:hAnsiTheme="majorHAnsi"/>
          <w:color w:val="000000"/>
        </w:rPr>
        <w:t>,</w:t>
      </w:r>
      <w:r w:rsidRPr="00DC10DC">
        <w:rPr>
          <w:rFonts w:asciiTheme="majorHAnsi" w:hAnsiTheme="majorHAnsi"/>
          <w:color w:val="000000"/>
        </w:rPr>
        <w:t xml:space="preserve"> con conseguente obbligo di restituzione della agevolazione concessa.</w:t>
      </w:r>
    </w:p>
    <w:p w:rsidR="005F378E" w:rsidRPr="00DC10DC" w:rsidRDefault="005D3978">
      <w:pPr>
        <w:tabs>
          <w:tab w:val="left" w:pos="9356"/>
        </w:tabs>
        <w:spacing w:after="120" w:line="240" w:lineRule="auto"/>
        <w:jc w:val="both"/>
        <w:rPr>
          <w:rFonts w:asciiTheme="majorHAnsi" w:hAnsiTheme="majorHAnsi"/>
          <w:bCs/>
          <w:color w:val="000000"/>
        </w:rPr>
      </w:pPr>
      <w:r w:rsidRPr="00DC10DC">
        <w:rPr>
          <w:rFonts w:asciiTheme="majorHAnsi" w:hAnsiTheme="majorHAnsi"/>
          <w:bCs/>
          <w:color w:val="000000"/>
        </w:rPr>
        <w:t>La r</w:t>
      </w:r>
      <w:r w:rsidR="00921AEE" w:rsidRPr="00DC10DC">
        <w:rPr>
          <w:rFonts w:asciiTheme="majorHAnsi" w:hAnsiTheme="majorHAnsi"/>
          <w:bCs/>
          <w:color w:val="000000"/>
        </w:rPr>
        <w:t>evoca parziale o totale del contribut</w:t>
      </w:r>
      <w:r w:rsidR="00F63FD0" w:rsidRPr="00DC10DC">
        <w:rPr>
          <w:rFonts w:asciiTheme="majorHAnsi" w:hAnsiTheme="majorHAnsi"/>
          <w:bCs/>
          <w:color w:val="000000"/>
        </w:rPr>
        <w:t>o</w:t>
      </w:r>
      <w:r w:rsidR="00480A7B" w:rsidRPr="00DC10DC">
        <w:rPr>
          <w:rFonts w:asciiTheme="majorHAnsi" w:hAnsiTheme="majorHAnsi"/>
          <w:bCs/>
          <w:color w:val="000000"/>
        </w:rPr>
        <w:t xml:space="preserve"> è </w:t>
      </w:r>
      <w:r w:rsidR="00F63FD0" w:rsidRPr="00DC10DC">
        <w:rPr>
          <w:rFonts w:asciiTheme="majorHAnsi" w:hAnsiTheme="majorHAnsi"/>
          <w:bCs/>
          <w:color w:val="000000"/>
        </w:rPr>
        <w:t xml:space="preserve">disposta con decreto del Dirigente del </w:t>
      </w:r>
      <w:r w:rsidR="00480A7B" w:rsidRPr="00DC10DC">
        <w:rPr>
          <w:rFonts w:asciiTheme="majorHAnsi" w:hAnsiTheme="majorHAnsi"/>
          <w:bCs/>
          <w:color w:val="000000"/>
        </w:rPr>
        <w:t xml:space="preserve">competente </w:t>
      </w:r>
      <w:r w:rsidRPr="00DC10DC">
        <w:rPr>
          <w:rFonts w:asciiTheme="majorHAnsi" w:hAnsiTheme="majorHAnsi"/>
          <w:bCs/>
          <w:color w:val="000000"/>
        </w:rPr>
        <w:t>S</w:t>
      </w:r>
      <w:r w:rsidR="00480A7B" w:rsidRPr="00DC10DC">
        <w:rPr>
          <w:rFonts w:asciiTheme="majorHAnsi" w:hAnsiTheme="majorHAnsi"/>
          <w:bCs/>
          <w:color w:val="000000"/>
        </w:rPr>
        <w:t xml:space="preserve">ettore </w:t>
      </w:r>
      <w:r w:rsidRPr="00DC10DC">
        <w:rPr>
          <w:rFonts w:asciiTheme="majorHAnsi" w:hAnsiTheme="majorHAnsi"/>
          <w:bCs/>
          <w:color w:val="000000"/>
        </w:rPr>
        <w:t>regionale.</w:t>
      </w:r>
    </w:p>
    <w:p w:rsidR="008C4CB5" w:rsidRPr="00DC10DC" w:rsidRDefault="008C4CB5">
      <w:pPr>
        <w:tabs>
          <w:tab w:val="left" w:pos="9356"/>
        </w:tabs>
        <w:spacing w:after="120" w:line="240" w:lineRule="auto"/>
        <w:jc w:val="both"/>
        <w:rPr>
          <w:rFonts w:asciiTheme="majorHAnsi" w:hAnsiTheme="majorHAnsi"/>
          <w:bCs/>
          <w:color w:val="000000"/>
        </w:rPr>
      </w:pPr>
    </w:p>
    <w:p w:rsidR="005F378E" w:rsidRPr="00DC10DC" w:rsidRDefault="00F526D6">
      <w:pPr>
        <w:pStyle w:val="Titolo2"/>
        <w:tabs>
          <w:tab w:val="left" w:pos="9356"/>
        </w:tabs>
        <w:spacing w:before="0" w:after="120" w:line="240" w:lineRule="auto"/>
        <w:rPr>
          <w:rFonts w:asciiTheme="majorHAnsi" w:eastAsia="Calibri" w:hAnsiTheme="majorHAnsi" w:cs="Calibri"/>
          <w:sz w:val="24"/>
          <w:szCs w:val="24"/>
        </w:rPr>
      </w:pPr>
      <w:bookmarkStart w:id="29" w:name="_Toc106367657"/>
      <w:r w:rsidRPr="00DC10DC">
        <w:rPr>
          <w:rFonts w:asciiTheme="majorHAnsi" w:eastAsia="Calibri" w:hAnsiTheme="majorHAnsi" w:cs="Calibri"/>
          <w:sz w:val="24"/>
          <w:szCs w:val="24"/>
        </w:rPr>
        <w:t>20. Obblighi di comunicazione del beneficiario verso l’Amministrazione</w:t>
      </w:r>
      <w:bookmarkEnd w:id="29"/>
      <w:r w:rsidRPr="00DC10DC">
        <w:rPr>
          <w:rFonts w:asciiTheme="majorHAnsi" w:eastAsia="Calibri" w:hAnsiTheme="majorHAnsi" w:cs="Calibri"/>
          <w:sz w:val="24"/>
          <w:szCs w:val="24"/>
        </w:rPr>
        <w:t xml:space="preserve"> </w:t>
      </w:r>
    </w:p>
    <w:p w:rsidR="005F378E" w:rsidRPr="00DC10DC" w:rsidRDefault="00F526D6">
      <w:pPr>
        <w:tabs>
          <w:tab w:val="left" w:pos="9356"/>
        </w:tabs>
        <w:spacing w:after="120" w:line="240" w:lineRule="auto"/>
        <w:jc w:val="both"/>
        <w:rPr>
          <w:rFonts w:asciiTheme="majorHAnsi" w:hAnsiTheme="majorHAnsi"/>
          <w:color w:val="000000"/>
        </w:rPr>
      </w:pPr>
      <w:r w:rsidRPr="00DC10DC">
        <w:rPr>
          <w:rFonts w:asciiTheme="majorHAnsi" w:hAnsiTheme="majorHAnsi"/>
          <w:color w:val="000000"/>
        </w:rPr>
        <w:t xml:space="preserve">Il beneficiario che intenda rinunciare </w:t>
      </w:r>
      <w:r w:rsidRPr="00DC10DC">
        <w:rPr>
          <w:rFonts w:asciiTheme="majorHAnsi" w:hAnsiTheme="majorHAnsi"/>
        </w:rPr>
        <w:t xml:space="preserve">al contributo è tenuto a darne immediata comunicazione formale all’Amministrazione </w:t>
      </w:r>
      <w:r w:rsidR="007333D0" w:rsidRPr="00DC10DC">
        <w:rPr>
          <w:rFonts w:asciiTheme="majorHAnsi" w:hAnsiTheme="majorHAnsi"/>
        </w:rPr>
        <w:t>competente</w:t>
      </w:r>
      <w:r w:rsidRPr="00DC10DC">
        <w:rPr>
          <w:rFonts w:asciiTheme="majorHAnsi" w:hAnsiTheme="majorHAnsi"/>
        </w:rPr>
        <w:t>.</w:t>
      </w:r>
      <w:r w:rsidR="00E363AC" w:rsidRPr="00DC10DC">
        <w:rPr>
          <w:rFonts w:asciiTheme="majorHAnsi" w:hAnsiTheme="majorHAnsi"/>
        </w:rPr>
        <w:t xml:space="preserve"> </w:t>
      </w:r>
      <w:r w:rsidR="00552AEC" w:rsidRPr="00DC10DC">
        <w:rPr>
          <w:rFonts w:asciiTheme="majorHAnsi" w:hAnsiTheme="majorHAnsi"/>
        </w:rPr>
        <w:t xml:space="preserve">In caso di R.T.I. </w:t>
      </w:r>
      <w:r w:rsidR="00DC6D27" w:rsidRPr="00DC10DC">
        <w:rPr>
          <w:rFonts w:asciiTheme="majorHAnsi" w:hAnsiTheme="majorHAnsi"/>
        </w:rPr>
        <w:t xml:space="preserve">detta comunicazione deve essere </w:t>
      </w:r>
      <w:r w:rsidR="007E223E" w:rsidRPr="00DC10DC">
        <w:rPr>
          <w:rFonts w:asciiTheme="majorHAnsi" w:hAnsiTheme="majorHAnsi"/>
        </w:rPr>
        <w:t>e</w:t>
      </w:r>
      <w:r w:rsidR="00DC6D27" w:rsidRPr="00DC10DC">
        <w:rPr>
          <w:rFonts w:asciiTheme="majorHAnsi" w:hAnsiTheme="majorHAnsi"/>
        </w:rPr>
        <w:t>ffettuata dal legale rappr</w:t>
      </w:r>
      <w:r w:rsidR="004A7B13" w:rsidRPr="00DC10DC">
        <w:rPr>
          <w:rFonts w:asciiTheme="majorHAnsi" w:hAnsiTheme="majorHAnsi"/>
        </w:rPr>
        <w:t xml:space="preserve">esentante dell’impresa </w:t>
      </w:r>
      <w:r w:rsidR="00DC6D27" w:rsidRPr="00DC10DC">
        <w:rPr>
          <w:rFonts w:asciiTheme="majorHAnsi" w:hAnsiTheme="majorHAnsi"/>
        </w:rPr>
        <w:t>mandataria</w:t>
      </w:r>
      <w:r w:rsidR="004A7B13" w:rsidRPr="00DC10DC">
        <w:rPr>
          <w:rFonts w:asciiTheme="majorHAnsi" w:hAnsiTheme="majorHAnsi"/>
        </w:rPr>
        <w:t xml:space="preserve"> </w:t>
      </w:r>
      <w:r w:rsidR="004A7B13" w:rsidRPr="00DC10DC">
        <w:rPr>
          <w:rFonts w:asciiTheme="majorHAnsi" w:hAnsiTheme="majorHAnsi"/>
          <w:color w:val="000000"/>
        </w:rPr>
        <w:t>capofila</w:t>
      </w:r>
      <w:r w:rsidR="00DC6D27" w:rsidRPr="00DC10DC">
        <w:rPr>
          <w:rFonts w:asciiTheme="majorHAnsi" w:hAnsiTheme="majorHAnsi"/>
        </w:rPr>
        <w:t xml:space="preserve"> </w:t>
      </w:r>
      <w:r w:rsidR="00A1304D" w:rsidRPr="00DC10DC">
        <w:rPr>
          <w:rFonts w:asciiTheme="majorHAnsi" w:hAnsiTheme="majorHAnsi"/>
        </w:rPr>
        <w:t>del raggruppamento.</w:t>
      </w:r>
    </w:p>
    <w:p w:rsidR="00451E29" w:rsidRPr="00DC10DC" w:rsidRDefault="00F526D6" w:rsidP="00451E29">
      <w:pPr>
        <w:tabs>
          <w:tab w:val="left" w:pos="9356"/>
        </w:tabs>
        <w:spacing w:after="120" w:line="240" w:lineRule="auto"/>
        <w:jc w:val="both"/>
        <w:rPr>
          <w:rFonts w:asciiTheme="majorHAnsi" w:hAnsiTheme="majorHAnsi"/>
          <w:color w:val="000000"/>
        </w:rPr>
      </w:pPr>
      <w:r w:rsidRPr="00DC10DC">
        <w:rPr>
          <w:rFonts w:asciiTheme="majorHAnsi" w:hAnsiTheme="majorHAnsi"/>
          <w:color w:val="000000"/>
        </w:rPr>
        <w:t xml:space="preserve">Il beneficiario deve dare tempestiva informazione all’Amministrazione </w:t>
      </w:r>
      <w:r w:rsidR="007333D0" w:rsidRPr="00DC10DC">
        <w:rPr>
          <w:rFonts w:asciiTheme="majorHAnsi" w:hAnsiTheme="majorHAnsi"/>
        </w:rPr>
        <w:t>competente</w:t>
      </w:r>
      <w:r w:rsidRPr="00DC10DC">
        <w:rPr>
          <w:rFonts w:asciiTheme="majorHAnsi" w:hAnsiTheme="majorHAnsi"/>
          <w:color w:val="000000"/>
        </w:rPr>
        <w:t xml:space="preserve"> circa l’insorgere di eventuali procedure amministrative o giudiziarie concernenti il </w:t>
      </w:r>
      <w:r w:rsidR="00F26E2B" w:rsidRPr="00DC10DC">
        <w:rPr>
          <w:rFonts w:asciiTheme="majorHAnsi" w:hAnsiTheme="majorHAnsi"/>
          <w:color w:val="000000"/>
        </w:rPr>
        <w:t>P</w:t>
      </w:r>
      <w:r w:rsidRPr="00DC10DC">
        <w:rPr>
          <w:rFonts w:asciiTheme="majorHAnsi" w:hAnsiTheme="majorHAnsi"/>
          <w:color w:val="000000"/>
        </w:rPr>
        <w:t>rogramma di investimento</w:t>
      </w:r>
      <w:r w:rsidR="00361A20" w:rsidRPr="00DC10DC">
        <w:rPr>
          <w:rFonts w:asciiTheme="majorHAnsi" w:hAnsiTheme="majorHAnsi"/>
          <w:color w:val="000000"/>
        </w:rPr>
        <w:t>, nonché comunica</w:t>
      </w:r>
      <w:r w:rsidR="00D02EE0" w:rsidRPr="00DC10DC">
        <w:rPr>
          <w:rFonts w:asciiTheme="majorHAnsi" w:hAnsiTheme="majorHAnsi"/>
          <w:color w:val="000000"/>
        </w:rPr>
        <w:t xml:space="preserve">re </w:t>
      </w:r>
      <w:r w:rsidR="00F26E2B" w:rsidRPr="00DC10DC">
        <w:rPr>
          <w:rFonts w:asciiTheme="majorHAnsi" w:hAnsiTheme="majorHAnsi"/>
          <w:color w:val="000000"/>
        </w:rPr>
        <w:t xml:space="preserve">  all’Amministrazione</w:t>
      </w:r>
      <w:r w:rsidR="00D02EE0" w:rsidRPr="00DC10DC">
        <w:rPr>
          <w:rFonts w:asciiTheme="majorHAnsi" w:hAnsiTheme="majorHAnsi"/>
          <w:color w:val="000000"/>
        </w:rPr>
        <w:t>:</w:t>
      </w:r>
    </w:p>
    <w:p w:rsidR="00451E29" w:rsidRPr="00DC10DC" w:rsidRDefault="00F526D6" w:rsidP="00836320">
      <w:pPr>
        <w:pStyle w:val="Paragrafoelenco"/>
        <w:numPr>
          <w:ilvl w:val="0"/>
          <w:numId w:val="53"/>
        </w:numPr>
        <w:tabs>
          <w:tab w:val="left" w:pos="9356"/>
        </w:tabs>
        <w:spacing w:after="120" w:line="240" w:lineRule="auto"/>
        <w:jc w:val="both"/>
        <w:rPr>
          <w:rFonts w:asciiTheme="majorHAnsi" w:hAnsiTheme="majorHAnsi"/>
          <w:color w:val="000000"/>
        </w:rPr>
      </w:pPr>
      <w:r w:rsidRPr="00DC10DC">
        <w:rPr>
          <w:rFonts w:asciiTheme="majorHAnsi" w:hAnsiTheme="majorHAnsi"/>
          <w:color w:val="000000"/>
        </w:rPr>
        <w:t>gli estremi identificativi dei conti correnti bancari o postali dedicati sui quali disporre i pagamenti dei contributi</w:t>
      </w:r>
      <w:r w:rsidR="00451E29" w:rsidRPr="00DC10DC">
        <w:rPr>
          <w:rFonts w:asciiTheme="majorHAnsi" w:hAnsiTheme="majorHAnsi"/>
          <w:color w:val="000000"/>
        </w:rPr>
        <w:t>;</w:t>
      </w:r>
    </w:p>
    <w:p w:rsidR="005F378E" w:rsidRPr="00DC10DC" w:rsidRDefault="00451E29" w:rsidP="00836320">
      <w:pPr>
        <w:pStyle w:val="Paragrafoelenco"/>
        <w:numPr>
          <w:ilvl w:val="0"/>
          <w:numId w:val="53"/>
        </w:numPr>
        <w:tabs>
          <w:tab w:val="left" w:pos="9356"/>
        </w:tabs>
        <w:spacing w:after="120" w:line="240" w:lineRule="auto"/>
        <w:jc w:val="both"/>
        <w:rPr>
          <w:rFonts w:asciiTheme="majorHAnsi" w:hAnsiTheme="majorHAnsi"/>
          <w:color w:val="000000"/>
        </w:rPr>
      </w:pPr>
      <w:r w:rsidRPr="00DC10DC">
        <w:rPr>
          <w:rFonts w:asciiTheme="majorHAnsi" w:hAnsiTheme="majorHAnsi"/>
          <w:color w:val="000000"/>
        </w:rPr>
        <w:t xml:space="preserve">eventuali </w:t>
      </w:r>
      <w:r w:rsidR="00F526D6" w:rsidRPr="00DC10DC">
        <w:rPr>
          <w:rFonts w:asciiTheme="majorHAnsi" w:hAnsiTheme="majorHAnsi"/>
          <w:color w:val="000000"/>
        </w:rPr>
        <w:t xml:space="preserve">variazioni delle spese. </w:t>
      </w:r>
    </w:p>
    <w:p w:rsidR="005F378E" w:rsidRPr="00DC10DC" w:rsidRDefault="00F526D6" w:rsidP="000C7151">
      <w:pPr>
        <w:tabs>
          <w:tab w:val="left" w:pos="9356"/>
        </w:tabs>
        <w:spacing w:after="120" w:line="240" w:lineRule="auto"/>
        <w:jc w:val="both"/>
        <w:rPr>
          <w:rFonts w:asciiTheme="majorHAnsi" w:hAnsiTheme="majorHAnsi"/>
          <w:color w:val="000000"/>
        </w:rPr>
      </w:pPr>
      <w:r w:rsidRPr="00DC10DC">
        <w:rPr>
          <w:rFonts w:asciiTheme="majorHAnsi" w:hAnsiTheme="majorHAnsi"/>
          <w:color w:val="000000"/>
        </w:rPr>
        <w:t xml:space="preserve">Al momento di presentazione della domanda, alla conclusione del programma di investimento, nonché </w:t>
      </w:r>
      <w:r w:rsidR="00A56A26" w:rsidRPr="00DC10DC">
        <w:rPr>
          <w:rFonts w:asciiTheme="majorHAnsi" w:hAnsiTheme="majorHAnsi"/>
          <w:color w:val="000000"/>
        </w:rPr>
        <w:t xml:space="preserve">su </w:t>
      </w:r>
      <w:r w:rsidRPr="00DC10DC">
        <w:rPr>
          <w:rFonts w:asciiTheme="majorHAnsi" w:hAnsiTheme="majorHAnsi"/>
          <w:color w:val="000000"/>
        </w:rPr>
        <w:t>puntuale richiest</w:t>
      </w:r>
      <w:r w:rsidR="00E46FA0" w:rsidRPr="00DC10DC">
        <w:rPr>
          <w:rFonts w:asciiTheme="majorHAnsi" w:hAnsiTheme="majorHAnsi"/>
          <w:color w:val="000000"/>
        </w:rPr>
        <w:t>a dell’Amministrazione</w:t>
      </w:r>
      <w:r w:rsidR="007333D0" w:rsidRPr="00DC10DC">
        <w:rPr>
          <w:rFonts w:asciiTheme="majorHAnsi" w:hAnsiTheme="majorHAnsi"/>
          <w:color w:val="000000"/>
        </w:rPr>
        <w:t xml:space="preserve"> </w:t>
      </w:r>
      <w:r w:rsidR="007333D0" w:rsidRPr="00DC10DC">
        <w:rPr>
          <w:rFonts w:asciiTheme="majorHAnsi" w:hAnsiTheme="majorHAnsi"/>
        </w:rPr>
        <w:t>competente</w:t>
      </w:r>
      <w:r w:rsidRPr="00DC10DC">
        <w:rPr>
          <w:rFonts w:asciiTheme="majorHAnsi" w:hAnsiTheme="majorHAnsi"/>
          <w:color w:val="000000"/>
        </w:rPr>
        <w:t>, il beneficiario deve</w:t>
      </w:r>
      <w:r w:rsidR="008C3543" w:rsidRPr="00DC10DC">
        <w:rPr>
          <w:rFonts w:asciiTheme="majorHAnsi" w:hAnsiTheme="majorHAnsi"/>
          <w:color w:val="000000"/>
        </w:rPr>
        <w:t>, altresì,</w:t>
      </w:r>
      <w:r w:rsidRPr="00DC10DC">
        <w:rPr>
          <w:rFonts w:asciiTheme="majorHAnsi" w:hAnsiTheme="majorHAnsi"/>
          <w:color w:val="000000"/>
        </w:rPr>
        <w:t xml:space="preserve"> comunicare il grado di conseguimento degli obiettivi previsti</w:t>
      </w:r>
      <w:r w:rsidR="00A56A26" w:rsidRPr="00DC10DC">
        <w:rPr>
          <w:rFonts w:asciiTheme="majorHAnsi" w:hAnsiTheme="majorHAnsi"/>
          <w:color w:val="000000"/>
        </w:rPr>
        <w:t xml:space="preserve"> e </w:t>
      </w:r>
      <w:r w:rsidR="005043D7" w:rsidRPr="00DC10DC">
        <w:rPr>
          <w:rFonts w:asciiTheme="majorHAnsi" w:hAnsiTheme="majorHAnsi"/>
          <w:color w:val="000000"/>
        </w:rPr>
        <w:t>progressivamente</w:t>
      </w:r>
      <w:r w:rsidR="00A56A26" w:rsidRPr="00DC10DC">
        <w:rPr>
          <w:rFonts w:asciiTheme="majorHAnsi" w:hAnsiTheme="majorHAnsi"/>
          <w:color w:val="000000"/>
        </w:rPr>
        <w:t xml:space="preserve"> raggiunti</w:t>
      </w:r>
      <w:r w:rsidRPr="00DC10DC">
        <w:rPr>
          <w:rFonts w:asciiTheme="majorHAnsi" w:hAnsiTheme="majorHAnsi"/>
          <w:color w:val="000000"/>
        </w:rPr>
        <w:t xml:space="preserve">. </w:t>
      </w:r>
    </w:p>
    <w:p w:rsidR="005F378E" w:rsidRPr="00DC10DC" w:rsidRDefault="005F378E" w:rsidP="000C7151">
      <w:pPr>
        <w:tabs>
          <w:tab w:val="left" w:pos="9356"/>
        </w:tabs>
        <w:spacing w:after="120" w:line="240" w:lineRule="auto"/>
        <w:jc w:val="both"/>
        <w:rPr>
          <w:rFonts w:asciiTheme="majorHAnsi" w:hAnsiTheme="majorHAnsi"/>
          <w:color w:val="000000"/>
        </w:rPr>
      </w:pPr>
    </w:p>
    <w:p w:rsidR="005F378E" w:rsidRPr="00DC10DC" w:rsidRDefault="00F526D6" w:rsidP="000C7151">
      <w:pPr>
        <w:pStyle w:val="Titolo2"/>
        <w:tabs>
          <w:tab w:val="left" w:pos="9356"/>
        </w:tabs>
        <w:spacing w:before="0" w:after="120" w:line="240" w:lineRule="auto"/>
        <w:rPr>
          <w:rFonts w:asciiTheme="majorHAnsi" w:eastAsia="Calibri" w:hAnsiTheme="majorHAnsi" w:cs="Calibri"/>
          <w:sz w:val="24"/>
          <w:szCs w:val="24"/>
        </w:rPr>
      </w:pPr>
      <w:bookmarkStart w:id="30" w:name="_Toc106367658"/>
      <w:r w:rsidRPr="00DC10DC">
        <w:rPr>
          <w:rFonts w:asciiTheme="majorHAnsi" w:eastAsia="Calibri" w:hAnsiTheme="majorHAnsi" w:cs="Calibri"/>
          <w:sz w:val="24"/>
          <w:szCs w:val="24"/>
        </w:rPr>
        <w:t>21. Rispetto della normativa</w:t>
      </w:r>
      <w:bookmarkEnd w:id="30"/>
      <w:r w:rsidRPr="00DC10DC">
        <w:rPr>
          <w:rFonts w:asciiTheme="majorHAnsi" w:eastAsia="Calibri" w:hAnsiTheme="majorHAnsi" w:cs="Calibri"/>
          <w:sz w:val="24"/>
          <w:szCs w:val="24"/>
        </w:rPr>
        <w:t xml:space="preserve"> </w:t>
      </w:r>
    </w:p>
    <w:p w:rsidR="005F378E" w:rsidRPr="00DC10DC" w:rsidRDefault="00F526D6" w:rsidP="000C7151">
      <w:pPr>
        <w:tabs>
          <w:tab w:val="left" w:pos="9356"/>
        </w:tabs>
        <w:spacing w:after="120" w:line="240" w:lineRule="auto"/>
        <w:jc w:val="both"/>
        <w:rPr>
          <w:rFonts w:asciiTheme="majorHAnsi" w:hAnsiTheme="majorHAnsi"/>
          <w:color w:val="000000"/>
        </w:rPr>
      </w:pPr>
      <w:r w:rsidRPr="00DC10DC">
        <w:rPr>
          <w:rFonts w:asciiTheme="majorHAnsi" w:hAnsiTheme="majorHAnsi"/>
          <w:color w:val="000000"/>
        </w:rPr>
        <w:t>Il beneficiario è tenuto a garantire che le operazioni cofinanziate siano conformi alle norme comunitarie e nazionali applicabili per l’intero periodo di attuazione.</w:t>
      </w:r>
    </w:p>
    <w:p w:rsidR="005F378E" w:rsidRPr="00DC10DC" w:rsidRDefault="00F526D6" w:rsidP="000C7151">
      <w:pPr>
        <w:tabs>
          <w:tab w:val="left" w:pos="9356"/>
        </w:tabs>
        <w:spacing w:after="120" w:line="240" w:lineRule="auto"/>
        <w:jc w:val="both"/>
        <w:rPr>
          <w:rFonts w:asciiTheme="majorHAnsi" w:hAnsiTheme="majorHAnsi"/>
          <w:color w:val="000000"/>
        </w:rPr>
      </w:pPr>
      <w:r w:rsidRPr="00DC10DC">
        <w:rPr>
          <w:rFonts w:asciiTheme="majorHAnsi" w:hAnsiTheme="majorHAnsi"/>
          <w:color w:val="000000"/>
        </w:rPr>
        <w:t>Il beneficiario deve garantire il rispetto delle disposizioni applicabili in materia di tracciabilità dei flussi finanziari (L.</w:t>
      </w:r>
      <w:r w:rsidR="00E46FA0" w:rsidRPr="00DC10DC">
        <w:rPr>
          <w:rFonts w:asciiTheme="majorHAnsi" w:hAnsiTheme="majorHAnsi"/>
          <w:color w:val="000000"/>
        </w:rPr>
        <w:t xml:space="preserve"> n.</w:t>
      </w:r>
      <w:r w:rsidRPr="00DC10DC">
        <w:rPr>
          <w:rFonts w:asciiTheme="majorHAnsi" w:hAnsiTheme="majorHAnsi"/>
          <w:color w:val="000000"/>
        </w:rPr>
        <w:t xml:space="preserve"> 136/2010 e </w:t>
      </w:r>
      <w:proofErr w:type="spellStart"/>
      <w:r w:rsidRPr="00DC10DC">
        <w:rPr>
          <w:rFonts w:asciiTheme="majorHAnsi" w:hAnsiTheme="majorHAnsi"/>
          <w:color w:val="000000"/>
        </w:rPr>
        <w:t>s.m.i</w:t>
      </w:r>
      <w:proofErr w:type="spellEnd"/>
      <w:r w:rsidRPr="00DC10DC">
        <w:rPr>
          <w:rFonts w:asciiTheme="majorHAnsi" w:hAnsiTheme="majorHAnsi"/>
          <w:color w:val="000000"/>
        </w:rPr>
        <w:t xml:space="preserve">). </w:t>
      </w:r>
    </w:p>
    <w:p w:rsidR="005F378E" w:rsidRPr="00DC10DC" w:rsidRDefault="00F526D6" w:rsidP="000C7151">
      <w:pPr>
        <w:pStyle w:val="Titolo1"/>
        <w:tabs>
          <w:tab w:val="left" w:pos="9356"/>
        </w:tabs>
        <w:spacing w:before="0" w:after="120" w:line="240" w:lineRule="auto"/>
        <w:rPr>
          <w:rFonts w:asciiTheme="majorHAnsi" w:eastAsia="Calibri" w:hAnsiTheme="majorHAnsi" w:cs="Calibri"/>
          <w:sz w:val="24"/>
          <w:szCs w:val="24"/>
        </w:rPr>
      </w:pPr>
      <w:bookmarkStart w:id="31" w:name="_Toc106367659"/>
      <w:r w:rsidRPr="00DC10DC">
        <w:rPr>
          <w:rFonts w:asciiTheme="majorHAnsi" w:eastAsia="Calibri" w:hAnsiTheme="majorHAnsi" w:cs="Calibri"/>
          <w:sz w:val="24"/>
          <w:szCs w:val="24"/>
        </w:rPr>
        <w:t>F. INFORMAZIONI RELATIVE AL PROCEDIMENTO AMMINISTRATIVO E DISPOSIZIONI FINALI</w:t>
      </w:r>
      <w:bookmarkEnd w:id="31"/>
    </w:p>
    <w:p w:rsidR="005F378E" w:rsidRPr="00FB7D79" w:rsidRDefault="00F526D6" w:rsidP="000C7151">
      <w:pPr>
        <w:pStyle w:val="Titolo2"/>
        <w:tabs>
          <w:tab w:val="left" w:pos="9356"/>
        </w:tabs>
        <w:spacing w:before="0" w:after="120" w:line="240" w:lineRule="auto"/>
        <w:rPr>
          <w:rFonts w:asciiTheme="majorHAnsi" w:eastAsia="Calibri" w:hAnsiTheme="majorHAnsi" w:cs="Calibri"/>
          <w:sz w:val="24"/>
          <w:szCs w:val="24"/>
        </w:rPr>
      </w:pPr>
      <w:bookmarkStart w:id="32" w:name="_Toc106367660"/>
      <w:r w:rsidRPr="00FB7D79">
        <w:rPr>
          <w:rFonts w:asciiTheme="majorHAnsi" w:eastAsia="Calibri" w:hAnsiTheme="majorHAnsi" w:cs="Calibri"/>
          <w:sz w:val="24"/>
          <w:szCs w:val="24"/>
        </w:rPr>
        <w:t>22. Pubblicità del Bando</w:t>
      </w:r>
      <w:bookmarkEnd w:id="32"/>
    </w:p>
    <w:p w:rsidR="00FD7281" w:rsidRPr="00FB7D79" w:rsidRDefault="00FD7281" w:rsidP="00FD7281">
      <w:pPr>
        <w:spacing w:after="120" w:line="240" w:lineRule="auto"/>
        <w:jc w:val="both"/>
      </w:pPr>
      <w:r w:rsidRPr="00FB7D79">
        <w:t>Il presente Bando, al fine di consentire la massima diffusione delle opportunità offerte, verrà pubblicato, oltre che sul Bollettino Ufficiale della Regione Marche (BUR), anche sui siti internet:</w:t>
      </w:r>
    </w:p>
    <w:p w:rsidR="00FD7281" w:rsidRPr="00FB7D79" w:rsidRDefault="00FB7D79" w:rsidP="00FD7281">
      <w:pPr>
        <w:spacing w:after="120" w:line="240" w:lineRule="auto"/>
        <w:jc w:val="both"/>
      </w:pPr>
      <w:hyperlink r:id="rId20" w:history="1">
        <w:r w:rsidR="00FD7281" w:rsidRPr="00FB7D79">
          <w:rPr>
            <w:rStyle w:val="Collegamentoipertestuale"/>
          </w:rPr>
          <w:t>www.regione.marche.it</w:t>
        </w:r>
      </w:hyperlink>
      <w:r w:rsidR="00FD7281" w:rsidRPr="00FB7D79">
        <w:t xml:space="preserve">, </w:t>
      </w:r>
    </w:p>
    <w:p w:rsidR="00FD7281" w:rsidRPr="00FB7D79" w:rsidRDefault="00FB7D79" w:rsidP="00FD7281">
      <w:pPr>
        <w:spacing w:after="120" w:line="240" w:lineRule="auto"/>
        <w:jc w:val="both"/>
      </w:pPr>
      <w:hyperlink r:id="rId21" w:history="1">
        <w:r w:rsidR="00FD7281" w:rsidRPr="00FB7D79">
          <w:rPr>
            <w:rStyle w:val="Collegamentoipertestuale"/>
          </w:rPr>
          <w:t>www.marcheinnovazione.it</w:t>
        </w:r>
      </w:hyperlink>
    </w:p>
    <w:p w:rsidR="00FD7281" w:rsidRPr="00FB7D79" w:rsidRDefault="00FB7D79" w:rsidP="00FD7281">
      <w:pPr>
        <w:spacing w:after="120" w:line="240" w:lineRule="auto"/>
        <w:jc w:val="both"/>
        <w:rPr>
          <w:color w:val="FF0000"/>
        </w:rPr>
      </w:pPr>
      <w:hyperlink r:id="rId22" w:history="1">
        <w:r w:rsidR="00FD7281" w:rsidRPr="00FB7D79">
          <w:rPr>
            <w:rStyle w:val="Collegamentoipertestuale"/>
            <w:color w:val="FF0000"/>
          </w:rPr>
          <w:t>www.europa.marche.it</w:t>
        </w:r>
      </w:hyperlink>
    </w:p>
    <w:p w:rsidR="00FD7281" w:rsidRPr="00FB7D79" w:rsidRDefault="00FD7281" w:rsidP="00FD7281">
      <w:pPr>
        <w:spacing w:after="120" w:line="240" w:lineRule="auto"/>
        <w:jc w:val="both"/>
      </w:pPr>
      <w:r w:rsidRPr="00FB7D79">
        <w:lastRenderedPageBreak/>
        <w:t xml:space="preserve">Il bando verrà inoltre trasmesso alle parti economico sociali e alle categorie sociali maggiormente rappresentative del territorio regionale in modo da garantire una capillare informazione. Saranno inoltre organizzati seminari e incontri per illustrare i benefici offerti e le modalità attuative dell’intervento. </w:t>
      </w:r>
    </w:p>
    <w:p w:rsidR="00FD7281" w:rsidRDefault="00FD7281" w:rsidP="00FD7281">
      <w:pPr>
        <w:spacing w:after="120" w:line="240" w:lineRule="auto"/>
        <w:jc w:val="both"/>
      </w:pPr>
      <w:r w:rsidRPr="00FB7D79">
        <w:t xml:space="preserve">All’entrata in vigore del Programma FESR e alla conseguente previsione di risorse del Programma per finanziare i progetti in graduatoria, i beneficiari dovranno rispettare gli obblighi di pubblicità previsti agli artt. 46-48 e nell’Allegato IX del Regolamento europeo 1060/2021, che saranno resi disponibili e specificati nel sito </w:t>
      </w:r>
      <w:hyperlink r:id="rId23" w:history="1">
        <w:r w:rsidRPr="00FB7D79">
          <w:rPr>
            <w:rStyle w:val="Collegamentoipertestuale"/>
          </w:rPr>
          <w:t>www.europa.marche</w:t>
        </w:r>
      </w:hyperlink>
      <w:r w:rsidRPr="00FB7D79">
        <w:t>, sezione Comunicazione.</w:t>
      </w:r>
    </w:p>
    <w:p w:rsidR="005F378E" w:rsidRPr="00DC10DC" w:rsidRDefault="00F526D6">
      <w:pPr>
        <w:pStyle w:val="Titolo2"/>
        <w:tabs>
          <w:tab w:val="left" w:pos="9356"/>
        </w:tabs>
        <w:spacing w:before="0" w:after="120" w:line="240" w:lineRule="auto"/>
        <w:rPr>
          <w:rFonts w:asciiTheme="majorHAnsi" w:eastAsia="Calibri" w:hAnsiTheme="majorHAnsi" w:cs="Calibri"/>
          <w:sz w:val="24"/>
          <w:szCs w:val="24"/>
        </w:rPr>
      </w:pPr>
      <w:bookmarkStart w:id="33" w:name="_Toc106367661"/>
      <w:bookmarkStart w:id="34" w:name="_GoBack"/>
      <w:bookmarkEnd w:id="34"/>
      <w:r w:rsidRPr="00DC10DC">
        <w:rPr>
          <w:rFonts w:asciiTheme="majorHAnsi" w:eastAsia="Calibri" w:hAnsiTheme="majorHAnsi" w:cs="Calibri"/>
          <w:color w:val="000000"/>
          <w:sz w:val="24"/>
          <w:szCs w:val="24"/>
        </w:rPr>
        <w:t xml:space="preserve">23. </w:t>
      </w:r>
      <w:r w:rsidRPr="00DC10DC">
        <w:rPr>
          <w:rFonts w:asciiTheme="majorHAnsi" w:eastAsia="Calibri" w:hAnsiTheme="majorHAnsi" w:cs="Calibri"/>
          <w:sz w:val="24"/>
          <w:szCs w:val="24"/>
        </w:rPr>
        <w:t>Responsabile del procedimento</w:t>
      </w:r>
      <w:bookmarkEnd w:id="33"/>
      <w:r w:rsidRPr="00DC10DC">
        <w:rPr>
          <w:rFonts w:asciiTheme="majorHAnsi" w:eastAsia="Calibri" w:hAnsiTheme="majorHAnsi" w:cs="Calibri"/>
          <w:sz w:val="24"/>
          <w:szCs w:val="24"/>
        </w:rPr>
        <w:t xml:space="preserve"> </w:t>
      </w:r>
    </w:p>
    <w:p w:rsidR="005F378E" w:rsidRPr="00DC10DC" w:rsidRDefault="00F526D6">
      <w:pPr>
        <w:tabs>
          <w:tab w:val="left" w:pos="9356"/>
        </w:tabs>
        <w:spacing w:after="120" w:line="240" w:lineRule="auto"/>
        <w:jc w:val="both"/>
        <w:rPr>
          <w:rFonts w:asciiTheme="majorHAnsi" w:hAnsiTheme="majorHAnsi"/>
        </w:rPr>
      </w:pPr>
      <w:r w:rsidRPr="00DC10DC">
        <w:rPr>
          <w:rFonts w:asciiTheme="majorHAnsi" w:hAnsiTheme="majorHAnsi"/>
        </w:rPr>
        <w:t>Il responsabile del coordinamento</w:t>
      </w:r>
      <w:r w:rsidR="006052B2" w:rsidRPr="00DC10DC">
        <w:rPr>
          <w:rFonts w:asciiTheme="majorHAnsi" w:hAnsiTheme="majorHAnsi"/>
        </w:rPr>
        <w:t xml:space="preserve"> </w:t>
      </w:r>
      <w:r w:rsidR="007341E4" w:rsidRPr="00DC10DC">
        <w:rPr>
          <w:rFonts w:asciiTheme="majorHAnsi" w:hAnsiTheme="majorHAnsi"/>
        </w:rPr>
        <w:t xml:space="preserve">del Programma di investimento </w:t>
      </w:r>
      <w:r w:rsidR="00622659" w:rsidRPr="00DC10DC">
        <w:rPr>
          <w:rFonts w:asciiTheme="majorHAnsi" w:hAnsiTheme="majorHAnsi"/>
        </w:rPr>
        <w:t xml:space="preserve">oggetto dell’Accordo </w:t>
      </w:r>
      <w:r w:rsidRPr="00DC10DC">
        <w:rPr>
          <w:rFonts w:asciiTheme="majorHAnsi" w:hAnsiTheme="majorHAnsi"/>
        </w:rPr>
        <w:t xml:space="preserve">è il Dott. Silvano Bertini reperibile ai seguenti recapiti: e-mail </w:t>
      </w:r>
      <w:hyperlink r:id="rId24">
        <w:r w:rsidRPr="00DC10DC">
          <w:rPr>
            <w:rFonts w:asciiTheme="majorHAnsi" w:hAnsiTheme="majorHAnsi"/>
            <w:color w:val="0000FF"/>
            <w:u w:val="single"/>
          </w:rPr>
          <w:t>silvano.bertini@regione.marche.it</w:t>
        </w:r>
      </w:hyperlink>
      <w:r w:rsidRPr="00DC10DC">
        <w:rPr>
          <w:rFonts w:asciiTheme="majorHAnsi" w:hAnsiTheme="majorHAnsi"/>
        </w:rPr>
        <w:t>,  tel. 071 8063701.</w:t>
      </w:r>
      <w:r w:rsidR="00C565D8" w:rsidRPr="00DC10DC">
        <w:rPr>
          <w:rFonts w:asciiTheme="majorHAnsi" w:hAnsiTheme="majorHAnsi"/>
        </w:rPr>
        <w:t xml:space="preserve"> </w:t>
      </w:r>
    </w:p>
    <w:p w:rsidR="005F378E" w:rsidRPr="00DC10DC" w:rsidRDefault="00F526D6">
      <w:pPr>
        <w:tabs>
          <w:tab w:val="left" w:pos="9356"/>
        </w:tabs>
        <w:spacing w:after="120" w:line="240" w:lineRule="auto"/>
        <w:jc w:val="both"/>
        <w:rPr>
          <w:rFonts w:asciiTheme="majorHAnsi" w:hAnsiTheme="majorHAnsi"/>
        </w:rPr>
      </w:pPr>
      <w:r w:rsidRPr="00DC10DC">
        <w:rPr>
          <w:rFonts w:asciiTheme="majorHAnsi" w:hAnsiTheme="majorHAnsi"/>
        </w:rPr>
        <w:t>I Responsabili d</w:t>
      </w:r>
      <w:r w:rsidR="00DD4915" w:rsidRPr="00DC10DC">
        <w:rPr>
          <w:rFonts w:asciiTheme="majorHAnsi" w:hAnsiTheme="majorHAnsi"/>
        </w:rPr>
        <w:t xml:space="preserve">ei </w:t>
      </w:r>
      <w:r w:rsidRPr="00DC10DC">
        <w:rPr>
          <w:rFonts w:asciiTheme="majorHAnsi" w:hAnsiTheme="majorHAnsi"/>
        </w:rPr>
        <w:t>procediment</w:t>
      </w:r>
      <w:r w:rsidR="00DD4915" w:rsidRPr="00DC10DC">
        <w:rPr>
          <w:rFonts w:asciiTheme="majorHAnsi" w:hAnsiTheme="majorHAnsi"/>
        </w:rPr>
        <w:t xml:space="preserve">i relativi a ciascun progetto previsto dal Programma </w:t>
      </w:r>
      <w:r w:rsidR="0051505E" w:rsidRPr="00DC10DC">
        <w:rPr>
          <w:rFonts w:asciiTheme="majorHAnsi" w:hAnsiTheme="majorHAnsi"/>
        </w:rPr>
        <w:t>di investimento oggetto dell’Accordo,</w:t>
      </w:r>
      <w:r w:rsidRPr="00DC10DC">
        <w:rPr>
          <w:rFonts w:asciiTheme="majorHAnsi" w:hAnsiTheme="majorHAnsi"/>
        </w:rPr>
        <w:t xml:space="preserve"> sono: </w:t>
      </w:r>
    </w:p>
    <w:p w:rsidR="005F378E" w:rsidRPr="00DC10DC" w:rsidRDefault="00F526D6" w:rsidP="00836320">
      <w:pPr>
        <w:numPr>
          <w:ilvl w:val="0"/>
          <w:numId w:val="49"/>
        </w:numPr>
        <w:pBdr>
          <w:top w:val="nil"/>
          <w:left w:val="nil"/>
          <w:bottom w:val="nil"/>
          <w:right w:val="nil"/>
          <w:between w:val="nil"/>
        </w:pBdr>
        <w:tabs>
          <w:tab w:val="left" w:pos="9356"/>
        </w:tabs>
        <w:spacing w:after="120" w:line="240" w:lineRule="auto"/>
        <w:ind w:left="426" w:hanging="426"/>
        <w:jc w:val="both"/>
        <w:rPr>
          <w:rFonts w:asciiTheme="majorHAnsi" w:hAnsiTheme="majorHAnsi"/>
          <w:color w:val="000000"/>
        </w:rPr>
      </w:pPr>
      <w:r w:rsidRPr="00DC10DC">
        <w:rPr>
          <w:rFonts w:asciiTheme="majorHAnsi" w:hAnsiTheme="majorHAnsi"/>
          <w:color w:val="000000"/>
        </w:rPr>
        <w:t xml:space="preserve">per i progetti di cui </w:t>
      </w:r>
      <w:r w:rsidR="00FF368E" w:rsidRPr="00DC10DC">
        <w:rPr>
          <w:rFonts w:asciiTheme="majorHAnsi" w:hAnsiTheme="majorHAnsi"/>
          <w:color w:val="000000"/>
        </w:rPr>
        <w:t xml:space="preserve">al paragrafo 2, </w:t>
      </w:r>
      <w:r w:rsidRPr="00DC10DC">
        <w:rPr>
          <w:rFonts w:asciiTheme="majorHAnsi" w:hAnsiTheme="majorHAnsi"/>
          <w:color w:val="000000"/>
        </w:rPr>
        <w:t>lettere A ed E</w:t>
      </w:r>
      <w:r w:rsidR="00FF368E" w:rsidRPr="00DC10DC">
        <w:rPr>
          <w:rFonts w:asciiTheme="majorHAnsi" w:hAnsiTheme="majorHAnsi"/>
          <w:color w:val="000000"/>
        </w:rPr>
        <w:t>,</w:t>
      </w:r>
      <w:r w:rsidRPr="00DC10DC">
        <w:rPr>
          <w:rFonts w:asciiTheme="majorHAnsi" w:hAnsiTheme="majorHAnsi"/>
          <w:color w:val="000000"/>
        </w:rPr>
        <w:t xml:space="preserve"> il Responsabile del Settore Industria, Artigianato e Credito;</w:t>
      </w:r>
    </w:p>
    <w:p w:rsidR="005F378E" w:rsidRPr="00DC10DC" w:rsidRDefault="00F526D6" w:rsidP="00836320">
      <w:pPr>
        <w:numPr>
          <w:ilvl w:val="0"/>
          <w:numId w:val="49"/>
        </w:numPr>
        <w:pBdr>
          <w:top w:val="nil"/>
          <w:left w:val="nil"/>
          <w:bottom w:val="nil"/>
          <w:right w:val="nil"/>
          <w:between w:val="nil"/>
        </w:pBdr>
        <w:tabs>
          <w:tab w:val="left" w:pos="9356"/>
        </w:tabs>
        <w:spacing w:after="120" w:line="240" w:lineRule="auto"/>
        <w:ind w:left="426" w:hanging="426"/>
        <w:jc w:val="both"/>
        <w:rPr>
          <w:rFonts w:asciiTheme="majorHAnsi" w:hAnsiTheme="majorHAnsi"/>
          <w:color w:val="000000"/>
        </w:rPr>
      </w:pPr>
      <w:r w:rsidRPr="00DC10DC">
        <w:rPr>
          <w:rFonts w:asciiTheme="majorHAnsi" w:hAnsiTheme="majorHAnsi"/>
          <w:color w:val="000000"/>
        </w:rPr>
        <w:t xml:space="preserve">per i progetti di cui </w:t>
      </w:r>
      <w:r w:rsidR="00FF368E" w:rsidRPr="00DC10DC">
        <w:rPr>
          <w:rFonts w:asciiTheme="majorHAnsi" w:hAnsiTheme="majorHAnsi"/>
          <w:color w:val="000000"/>
        </w:rPr>
        <w:t xml:space="preserve">al paragrafo 2, </w:t>
      </w:r>
      <w:r w:rsidRPr="00DC10DC">
        <w:rPr>
          <w:rFonts w:asciiTheme="majorHAnsi" w:hAnsiTheme="majorHAnsi"/>
          <w:color w:val="000000"/>
        </w:rPr>
        <w:t>lettere B, C e D</w:t>
      </w:r>
      <w:r w:rsidR="00FF368E" w:rsidRPr="00DC10DC">
        <w:rPr>
          <w:rFonts w:asciiTheme="majorHAnsi" w:hAnsiTheme="majorHAnsi"/>
          <w:color w:val="000000"/>
        </w:rPr>
        <w:t>,</w:t>
      </w:r>
      <w:r w:rsidRPr="00DC10DC">
        <w:rPr>
          <w:rFonts w:asciiTheme="majorHAnsi" w:hAnsiTheme="majorHAnsi"/>
          <w:color w:val="000000"/>
        </w:rPr>
        <w:t xml:space="preserve"> il Responsabile del Settore Innovazione e Cooperazione Internazionale;</w:t>
      </w:r>
    </w:p>
    <w:p w:rsidR="005F378E" w:rsidRPr="00DC10DC" w:rsidRDefault="00F526D6" w:rsidP="00836320">
      <w:pPr>
        <w:numPr>
          <w:ilvl w:val="0"/>
          <w:numId w:val="49"/>
        </w:numPr>
        <w:pBdr>
          <w:top w:val="nil"/>
          <w:left w:val="nil"/>
          <w:bottom w:val="nil"/>
          <w:right w:val="nil"/>
          <w:between w:val="nil"/>
        </w:pBdr>
        <w:tabs>
          <w:tab w:val="left" w:pos="9356"/>
        </w:tabs>
        <w:spacing w:after="120" w:line="240" w:lineRule="auto"/>
        <w:ind w:left="426" w:hanging="426"/>
        <w:jc w:val="both"/>
        <w:rPr>
          <w:rFonts w:asciiTheme="majorHAnsi" w:hAnsiTheme="majorHAnsi"/>
          <w:b/>
          <w:color w:val="000000"/>
        </w:rPr>
      </w:pPr>
      <w:r w:rsidRPr="00DC10DC">
        <w:rPr>
          <w:rFonts w:asciiTheme="majorHAnsi" w:hAnsiTheme="majorHAnsi"/>
          <w:color w:val="000000"/>
        </w:rPr>
        <w:t>per i progetti di cui</w:t>
      </w:r>
      <w:r w:rsidR="007652EC" w:rsidRPr="00DC10DC">
        <w:rPr>
          <w:rFonts w:asciiTheme="majorHAnsi" w:hAnsiTheme="majorHAnsi"/>
          <w:color w:val="000000"/>
        </w:rPr>
        <w:t xml:space="preserve"> al paragrafo 2,</w:t>
      </w:r>
      <w:r w:rsidR="00353786" w:rsidRPr="00DC10DC">
        <w:rPr>
          <w:rFonts w:asciiTheme="majorHAnsi" w:hAnsiTheme="majorHAnsi"/>
          <w:color w:val="000000"/>
        </w:rPr>
        <w:t xml:space="preserve"> </w:t>
      </w:r>
      <w:r w:rsidRPr="00DC10DC">
        <w:rPr>
          <w:rFonts w:asciiTheme="majorHAnsi" w:hAnsiTheme="majorHAnsi"/>
          <w:color w:val="000000"/>
        </w:rPr>
        <w:t>lettera F</w:t>
      </w:r>
      <w:r w:rsidR="007652EC" w:rsidRPr="00DC10DC">
        <w:rPr>
          <w:rFonts w:asciiTheme="majorHAnsi" w:hAnsiTheme="majorHAnsi"/>
          <w:color w:val="000000"/>
        </w:rPr>
        <w:t>,</w:t>
      </w:r>
      <w:r w:rsidRPr="00DC10DC">
        <w:rPr>
          <w:rFonts w:asciiTheme="majorHAnsi" w:hAnsiTheme="majorHAnsi"/>
          <w:color w:val="000000"/>
        </w:rPr>
        <w:t xml:space="preserve"> il Responsabile del Settore Formazione Professionale, Orientamento e Aree di Crisi complesse;</w:t>
      </w:r>
    </w:p>
    <w:p w:rsidR="005F378E" w:rsidRPr="00DC10DC" w:rsidRDefault="00F526D6" w:rsidP="000C7151">
      <w:pPr>
        <w:numPr>
          <w:ilvl w:val="0"/>
          <w:numId w:val="49"/>
        </w:numPr>
        <w:pBdr>
          <w:top w:val="nil"/>
          <w:left w:val="nil"/>
          <w:bottom w:val="nil"/>
          <w:right w:val="nil"/>
          <w:between w:val="nil"/>
        </w:pBdr>
        <w:tabs>
          <w:tab w:val="left" w:pos="9356"/>
        </w:tabs>
        <w:spacing w:after="120" w:line="240" w:lineRule="auto"/>
        <w:ind w:left="426" w:hanging="426"/>
        <w:jc w:val="both"/>
        <w:rPr>
          <w:rFonts w:asciiTheme="majorHAnsi" w:hAnsiTheme="majorHAnsi"/>
          <w:b/>
          <w:color w:val="000000"/>
        </w:rPr>
      </w:pPr>
      <w:r w:rsidRPr="00DC10DC">
        <w:rPr>
          <w:rFonts w:asciiTheme="majorHAnsi" w:hAnsiTheme="majorHAnsi"/>
          <w:color w:val="000000"/>
        </w:rPr>
        <w:t xml:space="preserve">per i progetti di cui </w:t>
      </w:r>
      <w:r w:rsidR="007652EC" w:rsidRPr="00DC10DC">
        <w:rPr>
          <w:rFonts w:asciiTheme="majorHAnsi" w:hAnsiTheme="majorHAnsi"/>
          <w:color w:val="000000"/>
        </w:rPr>
        <w:t xml:space="preserve">al paragrafo 2, </w:t>
      </w:r>
      <w:r w:rsidRPr="00DC10DC">
        <w:rPr>
          <w:rFonts w:asciiTheme="majorHAnsi" w:hAnsiTheme="majorHAnsi"/>
          <w:color w:val="000000"/>
        </w:rPr>
        <w:t>lettera G</w:t>
      </w:r>
      <w:r w:rsidR="007652EC" w:rsidRPr="00DC10DC">
        <w:rPr>
          <w:rFonts w:asciiTheme="majorHAnsi" w:hAnsiTheme="majorHAnsi"/>
          <w:color w:val="000000"/>
        </w:rPr>
        <w:t>,</w:t>
      </w:r>
      <w:r w:rsidRPr="00DC10DC">
        <w:rPr>
          <w:rFonts w:asciiTheme="majorHAnsi" w:hAnsiTheme="majorHAnsi"/>
          <w:color w:val="000000"/>
        </w:rPr>
        <w:t xml:space="preserve"> il Responsabile del Settore Servizi per l’Impiego e Politiche del Lavoro.</w:t>
      </w:r>
    </w:p>
    <w:p w:rsidR="005F378E" w:rsidRPr="00DC10DC" w:rsidRDefault="005F378E" w:rsidP="000C7151">
      <w:pPr>
        <w:pBdr>
          <w:top w:val="nil"/>
          <w:left w:val="nil"/>
          <w:bottom w:val="nil"/>
          <w:right w:val="nil"/>
          <w:between w:val="nil"/>
        </w:pBdr>
        <w:tabs>
          <w:tab w:val="left" w:pos="9356"/>
        </w:tabs>
        <w:spacing w:after="120" w:line="240" w:lineRule="auto"/>
        <w:ind w:left="720"/>
        <w:jc w:val="both"/>
        <w:rPr>
          <w:rFonts w:asciiTheme="majorHAnsi" w:hAnsiTheme="majorHAnsi"/>
          <w:b/>
          <w:color w:val="000000"/>
        </w:rPr>
      </w:pPr>
    </w:p>
    <w:p w:rsidR="005F378E" w:rsidRPr="00DC10DC" w:rsidRDefault="00F526D6" w:rsidP="000C7151">
      <w:pPr>
        <w:pStyle w:val="Titolo2"/>
        <w:tabs>
          <w:tab w:val="left" w:pos="9356"/>
        </w:tabs>
        <w:spacing w:before="0" w:after="120" w:line="240" w:lineRule="auto"/>
        <w:rPr>
          <w:rFonts w:asciiTheme="majorHAnsi" w:eastAsia="Calibri" w:hAnsiTheme="majorHAnsi" w:cs="Calibri"/>
          <w:sz w:val="24"/>
          <w:szCs w:val="24"/>
        </w:rPr>
      </w:pPr>
      <w:bookmarkStart w:id="35" w:name="_Toc106367662"/>
      <w:r w:rsidRPr="00DC10DC">
        <w:rPr>
          <w:rFonts w:asciiTheme="majorHAnsi" w:eastAsia="Calibri" w:hAnsiTheme="majorHAnsi" w:cs="Calibri"/>
          <w:sz w:val="24"/>
          <w:szCs w:val="24"/>
        </w:rPr>
        <w:t>24. Diritto di accesso</w:t>
      </w:r>
      <w:bookmarkEnd w:id="35"/>
      <w:r w:rsidRPr="00DC10DC">
        <w:rPr>
          <w:rFonts w:asciiTheme="majorHAnsi" w:eastAsia="Calibri" w:hAnsiTheme="majorHAnsi" w:cs="Calibri"/>
          <w:sz w:val="24"/>
          <w:szCs w:val="24"/>
        </w:rPr>
        <w:t xml:space="preserve"> </w:t>
      </w:r>
    </w:p>
    <w:p w:rsidR="005F378E" w:rsidRPr="00DC10DC" w:rsidRDefault="00F526D6" w:rsidP="000C7151">
      <w:pPr>
        <w:tabs>
          <w:tab w:val="left" w:pos="9356"/>
        </w:tabs>
        <w:spacing w:after="120" w:line="240" w:lineRule="auto"/>
        <w:jc w:val="both"/>
        <w:rPr>
          <w:rFonts w:asciiTheme="majorHAnsi" w:hAnsiTheme="majorHAnsi"/>
        </w:rPr>
      </w:pPr>
      <w:r w:rsidRPr="00DC10DC">
        <w:rPr>
          <w:rFonts w:asciiTheme="majorHAnsi" w:hAnsiTheme="majorHAnsi"/>
        </w:rPr>
        <w:t xml:space="preserve">Il diritto di accesso di cui all’art. 22 della Legge </w:t>
      </w:r>
      <w:r w:rsidR="00F04E98" w:rsidRPr="00DC10DC">
        <w:rPr>
          <w:rFonts w:asciiTheme="majorHAnsi" w:hAnsiTheme="majorHAnsi"/>
        </w:rPr>
        <w:t xml:space="preserve">n. </w:t>
      </w:r>
      <w:r w:rsidRPr="00DC10DC">
        <w:rPr>
          <w:rFonts w:asciiTheme="majorHAnsi" w:hAnsiTheme="majorHAnsi"/>
        </w:rPr>
        <w:t>241/90 viene esercitato, mediante richiesta motivata scritta indirizza</w:t>
      </w:r>
      <w:r w:rsidR="00F04E98" w:rsidRPr="00DC10DC">
        <w:rPr>
          <w:rFonts w:asciiTheme="majorHAnsi" w:hAnsiTheme="majorHAnsi"/>
        </w:rPr>
        <w:t>ta all’Amministrazione</w:t>
      </w:r>
      <w:r w:rsidR="007333D0" w:rsidRPr="00DC10DC">
        <w:rPr>
          <w:rFonts w:asciiTheme="majorHAnsi" w:hAnsiTheme="majorHAnsi"/>
        </w:rPr>
        <w:t xml:space="preserve"> competente</w:t>
      </w:r>
      <w:r w:rsidRPr="00DC10DC">
        <w:rPr>
          <w:rFonts w:asciiTheme="majorHAnsi" w:hAnsiTheme="majorHAnsi"/>
        </w:rPr>
        <w:t>, con le mod</w:t>
      </w:r>
      <w:r w:rsidR="00F04E98" w:rsidRPr="00DC10DC">
        <w:rPr>
          <w:rFonts w:asciiTheme="majorHAnsi" w:hAnsiTheme="majorHAnsi"/>
        </w:rPr>
        <w:t>alità di cui all’art. 25 della medesima L</w:t>
      </w:r>
      <w:r w:rsidRPr="00DC10DC">
        <w:rPr>
          <w:rFonts w:asciiTheme="majorHAnsi" w:hAnsiTheme="majorHAnsi"/>
        </w:rPr>
        <w:t xml:space="preserve">egge. </w:t>
      </w:r>
    </w:p>
    <w:p w:rsidR="005F378E" w:rsidRPr="00DC10DC" w:rsidRDefault="005F378E" w:rsidP="000C7151">
      <w:pPr>
        <w:tabs>
          <w:tab w:val="left" w:pos="9356"/>
        </w:tabs>
        <w:spacing w:after="120" w:line="240" w:lineRule="auto"/>
        <w:jc w:val="both"/>
        <w:rPr>
          <w:rFonts w:asciiTheme="majorHAnsi" w:hAnsiTheme="majorHAnsi"/>
          <w:b/>
        </w:rPr>
      </w:pPr>
    </w:p>
    <w:p w:rsidR="005F378E" w:rsidRPr="00DC10DC" w:rsidRDefault="00F526D6" w:rsidP="000C7151">
      <w:pPr>
        <w:pStyle w:val="Titolo2"/>
        <w:tabs>
          <w:tab w:val="left" w:pos="9356"/>
        </w:tabs>
        <w:spacing w:before="0" w:after="120" w:line="240" w:lineRule="auto"/>
        <w:rPr>
          <w:rFonts w:asciiTheme="majorHAnsi" w:eastAsia="Calibri" w:hAnsiTheme="majorHAnsi" w:cs="Calibri"/>
          <w:sz w:val="24"/>
          <w:szCs w:val="24"/>
        </w:rPr>
      </w:pPr>
      <w:bookmarkStart w:id="36" w:name="_Toc106367663"/>
      <w:r w:rsidRPr="00DC10DC">
        <w:rPr>
          <w:rFonts w:asciiTheme="majorHAnsi" w:eastAsia="Calibri" w:hAnsiTheme="majorHAnsi" w:cs="Calibri"/>
          <w:sz w:val="24"/>
          <w:szCs w:val="24"/>
        </w:rPr>
        <w:t>25. Procedure di ricorso</w:t>
      </w:r>
      <w:bookmarkEnd w:id="36"/>
      <w:r w:rsidRPr="00DC10DC">
        <w:rPr>
          <w:rFonts w:asciiTheme="majorHAnsi" w:eastAsia="Calibri" w:hAnsiTheme="majorHAnsi" w:cs="Calibri"/>
          <w:sz w:val="24"/>
          <w:szCs w:val="24"/>
        </w:rPr>
        <w:t xml:space="preserve"> </w:t>
      </w:r>
    </w:p>
    <w:p w:rsidR="005F378E" w:rsidRPr="00DC10DC" w:rsidRDefault="00F526D6" w:rsidP="000C7151">
      <w:pPr>
        <w:tabs>
          <w:tab w:val="left" w:pos="9356"/>
        </w:tabs>
        <w:spacing w:after="120" w:line="240" w:lineRule="auto"/>
        <w:jc w:val="both"/>
        <w:rPr>
          <w:rFonts w:asciiTheme="majorHAnsi" w:hAnsiTheme="majorHAnsi"/>
        </w:rPr>
      </w:pPr>
      <w:r w:rsidRPr="00DC10DC">
        <w:rPr>
          <w:rFonts w:asciiTheme="majorHAnsi" w:hAnsiTheme="majorHAnsi"/>
        </w:rPr>
        <w:t>Avverso il presente</w:t>
      </w:r>
      <w:r w:rsidR="00353786" w:rsidRPr="00DC10DC">
        <w:rPr>
          <w:rFonts w:asciiTheme="majorHAnsi" w:hAnsiTheme="majorHAnsi"/>
        </w:rPr>
        <w:t xml:space="preserve"> </w:t>
      </w:r>
      <w:r w:rsidR="007F7D0A" w:rsidRPr="00DC10DC">
        <w:rPr>
          <w:rFonts w:asciiTheme="majorHAnsi" w:hAnsiTheme="majorHAnsi"/>
        </w:rPr>
        <w:t xml:space="preserve">bando </w:t>
      </w:r>
      <w:r w:rsidRPr="00DC10DC">
        <w:rPr>
          <w:rFonts w:asciiTheme="majorHAnsi" w:hAnsiTheme="majorHAnsi"/>
        </w:rPr>
        <w:t>è ammesso ricorso al Tribunale Amm</w:t>
      </w:r>
      <w:r w:rsidR="00F04E98" w:rsidRPr="00DC10DC">
        <w:rPr>
          <w:rFonts w:asciiTheme="majorHAnsi" w:hAnsiTheme="majorHAnsi"/>
        </w:rPr>
        <w:t>inistrativo Regionale entro 60 giorni</w:t>
      </w:r>
      <w:r w:rsidRPr="00DC10DC">
        <w:rPr>
          <w:rFonts w:asciiTheme="majorHAnsi" w:hAnsiTheme="majorHAnsi"/>
        </w:rPr>
        <w:t xml:space="preserve"> dalla pubblicazione. In via alternativa, è possibile esperire il ricorso straordinario </w:t>
      </w:r>
      <w:r w:rsidR="00F04E98" w:rsidRPr="00DC10DC">
        <w:rPr>
          <w:rFonts w:asciiTheme="majorHAnsi" w:hAnsiTheme="majorHAnsi"/>
        </w:rPr>
        <w:t>al Capo dello Stato entro 120 giorni</w:t>
      </w:r>
      <w:r w:rsidRPr="00DC10DC">
        <w:rPr>
          <w:rFonts w:asciiTheme="majorHAnsi" w:hAnsiTheme="majorHAnsi"/>
        </w:rPr>
        <w:t xml:space="preserve"> dalla pubblicazione del presente </w:t>
      </w:r>
      <w:r w:rsidR="00D41311" w:rsidRPr="00DC10DC">
        <w:rPr>
          <w:rFonts w:asciiTheme="majorHAnsi" w:hAnsiTheme="majorHAnsi"/>
        </w:rPr>
        <w:t>bando</w:t>
      </w:r>
      <w:r w:rsidRPr="00DC10DC">
        <w:rPr>
          <w:rFonts w:asciiTheme="majorHAnsi" w:hAnsiTheme="majorHAnsi"/>
        </w:rPr>
        <w:t xml:space="preserve">. </w:t>
      </w:r>
    </w:p>
    <w:p w:rsidR="005F378E" w:rsidRPr="00DC10DC" w:rsidRDefault="005F378E" w:rsidP="000C7151">
      <w:pPr>
        <w:tabs>
          <w:tab w:val="left" w:pos="9356"/>
        </w:tabs>
        <w:spacing w:after="120" w:line="240" w:lineRule="auto"/>
        <w:jc w:val="both"/>
        <w:rPr>
          <w:rFonts w:asciiTheme="majorHAnsi" w:hAnsiTheme="majorHAnsi"/>
          <w:b/>
        </w:rPr>
      </w:pPr>
    </w:p>
    <w:p w:rsidR="00173447" w:rsidRPr="00DC10DC" w:rsidRDefault="00F526D6" w:rsidP="000C7151">
      <w:pPr>
        <w:pStyle w:val="Titolo2"/>
        <w:tabs>
          <w:tab w:val="left" w:pos="9356"/>
        </w:tabs>
        <w:spacing w:before="0" w:after="120" w:line="240" w:lineRule="auto"/>
        <w:rPr>
          <w:rFonts w:asciiTheme="majorHAnsi" w:eastAsia="Calibri" w:hAnsiTheme="majorHAnsi" w:cs="Calibri"/>
          <w:sz w:val="24"/>
          <w:szCs w:val="24"/>
        </w:rPr>
      </w:pPr>
      <w:bookmarkStart w:id="37" w:name="_Toc106367664"/>
      <w:r w:rsidRPr="00DC10DC">
        <w:rPr>
          <w:rFonts w:asciiTheme="majorHAnsi" w:eastAsia="Calibri" w:hAnsiTheme="majorHAnsi" w:cs="Calibri"/>
          <w:sz w:val="24"/>
          <w:szCs w:val="24"/>
        </w:rPr>
        <w:t>26. Informativa relativa al trattamento dei dati personali</w:t>
      </w:r>
      <w:r w:rsidR="00095CC5" w:rsidRPr="00DC10DC">
        <w:rPr>
          <w:rFonts w:asciiTheme="majorHAnsi" w:eastAsia="Calibri" w:hAnsiTheme="majorHAnsi" w:cs="Calibri"/>
          <w:sz w:val="24"/>
          <w:szCs w:val="24"/>
        </w:rPr>
        <w:t xml:space="preserve"> </w:t>
      </w:r>
      <w:r w:rsidR="00C21033" w:rsidRPr="00DC10DC">
        <w:rPr>
          <w:rFonts w:asciiTheme="majorHAnsi" w:eastAsia="Calibri" w:hAnsiTheme="majorHAnsi" w:cs="Calibri"/>
          <w:sz w:val="24"/>
          <w:szCs w:val="24"/>
        </w:rPr>
        <w:t>ai sensi dell’art. 13 del</w:t>
      </w:r>
      <w:r w:rsidR="00095CC5" w:rsidRPr="00DC10DC">
        <w:rPr>
          <w:rFonts w:asciiTheme="majorHAnsi" w:eastAsia="Calibri" w:hAnsiTheme="majorHAnsi" w:cs="Calibri"/>
          <w:sz w:val="24"/>
          <w:szCs w:val="24"/>
        </w:rPr>
        <w:t xml:space="preserve"> Reg. 2016/679/UE</w:t>
      </w:r>
      <w:bookmarkEnd w:id="37"/>
    </w:p>
    <w:p w:rsidR="00173447" w:rsidRPr="00D164C6" w:rsidRDefault="00173447" w:rsidP="000C7151">
      <w:pPr>
        <w:spacing w:after="120" w:line="240" w:lineRule="auto"/>
        <w:ind w:left="-5" w:right="144" w:hanging="10"/>
        <w:jc w:val="both"/>
        <w:rPr>
          <w:rFonts w:asciiTheme="majorHAnsi" w:hAnsiTheme="majorHAnsi"/>
          <w:color w:val="000000"/>
          <w:lang w:eastAsia="en-US"/>
        </w:rPr>
      </w:pPr>
      <w:r w:rsidRPr="00D164C6">
        <w:rPr>
          <w:rFonts w:asciiTheme="majorHAnsi" w:hAnsiTheme="majorHAnsi"/>
          <w:color w:val="000000"/>
          <w:lang w:eastAsia="en-US"/>
        </w:rPr>
        <w:t xml:space="preserve">In relazione alle finalità di cui al presente procedimento amministrativo, si informa che i dati personali forniti saranno trattati nel rispetto della vigente normativa in materia di trattamento dei dati personali (Regolamento </w:t>
      </w:r>
      <w:r w:rsidRPr="00D164C6">
        <w:rPr>
          <w:rFonts w:asciiTheme="majorHAnsi" w:hAnsiTheme="majorHAnsi"/>
          <w:lang w:eastAsia="en-US"/>
        </w:rPr>
        <w:t>2016/679/UE</w:t>
      </w:r>
      <w:r w:rsidRPr="00D164C6">
        <w:rPr>
          <w:rFonts w:asciiTheme="majorHAnsi" w:hAnsiTheme="majorHAnsi"/>
          <w:color w:val="000000"/>
          <w:lang w:eastAsia="en-US"/>
        </w:rPr>
        <w:t xml:space="preserve">) per le finalità strettamente funzionali al procedimento, con l’ausilio di strumenti, anche elettronici, idonei a garantirne la sicurezza e la riservatezza. </w:t>
      </w:r>
    </w:p>
    <w:p w:rsidR="00173447" w:rsidRPr="00D164C6" w:rsidRDefault="00173447" w:rsidP="000C7151">
      <w:pPr>
        <w:spacing w:after="120" w:line="240" w:lineRule="auto"/>
        <w:ind w:left="-5" w:right="144" w:hanging="10"/>
        <w:jc w:val="both"/>
        <w:rPr>
          <w:rFonts w:asciiTheme="majorHAnsi" w:hAnsiTheme="majorHAnsi"/>
          <w:color w:val="000000"/>
          <w:lang w:eastAsia="en-US"/>
        </w:rPr>
      </w:pPr>
      <w:r w:rsidRPr="00D164C6">
        <w:rPr>
          <w:rFonts w:asciiTheme="majorHAnsi" w:hAnsiTheme="majorHAnsi"/>
          <w:color w:val="000000"/>
          <w:lang w:eastAsia="en-US"/>
        </w:rPr>
        <w:t xml:space="preserve">I dati forniti non saranno diffusi, ma potranno essere comunicati ad Autorità e Organi di Vigilanza e Controllo, nei casi e per le finalità espressamente previsti dalla legge e saranno conservati per il tempo strettamente necessario e comunque non oltre i tempi previsti per la conservazione degli archivi regionali. </w:t>
      </w:r>
    </w:p>
    <w:p w:rsidR="00173447" w:rsidRPr="00D164C6" w:rsidRDefault="00173447" w:rsidP="000C7151">
      <w:pPr>
        <w:spacing w:after="120" w:line="240" w:lineRule="auto"/>
        <w:ind w:left="-5" w:right="144" w:hanging="10"/>
        <w:jc w:val="both"/>
        <w:rPr>
          <w:rFonts w:asciiTheme="majorHAnsi" w:hAnsiTheme="majorHAnsi"/>
          <w:color w:val="000000"/>
          <w:lang w:eastAsia="en-US"/>
        </w:rPr>
      </w:pPr>
      <w:r w:rsidRPr="00D164C6">
        <w:rPr>
          <w:rFonts w:asciiTheme="majorHAnsi" w:hAnsiTheme="majorHAnsi"/>
          <w:color w:val="000000"/>
          <w:lang w:eastAsia="en-US"/>
        </w:rPr>
        <w:t xml:space="preserve">In relazione al trattamento dei dati personali, il soggetto interessato può accedere ai propri dati, per verificarne l’utilizzo o eventualmente per correggerli, aggiornarli nei limiti previsti dalla legge, ovvero per cancellarli od opporsi al loro trattamento, se trattati in violazione di legge, come previsto dagli articoli 15, 16, 17, 18, 19, 20, 21, 22 del Regolamento </w:t>
      </w:r>
      <w:r w:rsidRPr="00D164C6">
        <w:rPr>
          <w:rFonts w:asciiTheme="majorHAnsi" w:hAnsiTheme="majorHAnsi"/>
          <w:lang w:eastAsia="en-US"/>
        </w:rPr>
        <w:t>2016/679/UE</w:t>
      </w:r>
      <w:r w:rsidRPr="00D164C6">
        <w:rPr>
          <w:rFonts w:asciiTheme="majorHAnsi" w:hAnsiTheme="majorHAnsi"/>
          <w:color w:val="000000"/>
          <w:lang w:eastAsia="en-US"/>
        </w:rPr>
        <w:t>.</w:t>
      </w:r>
    </w:p>
    <w:p w:rsidR="00173447" w:rsidRPr="00DC10DC" w:rsidRDefault="00173447" w:rsidP="000C7151">
      <w:pPr>
        <w:spacing w:after="120" w:line="240" w:lineRule="auto"/>
        <w:ind w:left="-5" w:right="144" w:hanging="10"/>
        <w:jc w:val="both"/>
        <w:rPr>
          <w:rFonts w:asciiTheme="majorHAnsi" w:hAnsiTheme="majorHAnsi"/>
          <w:highlight w:val="yellow"/>
        </w:rPr>
      </w:pPr>
      <w:r w:rsidRPr="00D164C6">
        <w:rPr>
          <w:rFonts w:asciiTheme="majorHAnsi" w:hAnsiTheme="majorHAnsi"/>
          <w:color w:val="000000"/>
          <w:lang w:eastAsia="en-US"/>
        </w:rPr>
        <w:t xml:space="preserve">Tali diritti possono essere esercitati mediante richiesta via PEC rivolta al </w:t>
      </w:r>
      <w:r w:rsidRPr="00DC10DC">
        <w:rPr>
          <w:rFonts w:asciiTheme="majorHAnsi" w:hAnsiTheme="majorHAnsi"/>
        </w:rPr>
        <w:t>Titolare del trattamento dei dati personali, nonché al Responsabile della protezione dei dati.</w:t>
      </w:r>
    </w:p>
    <w:p w:rsidR="00173447" w:rsidRPr="00DC10DC" w:rsidRDefault="00173447" w:rsidP="000C7151">
      <w:pPr>
        <w:spacing w:after="120" w:line="240" w:lineRule="auto"/>
        <w:ind w:left="-5" w:right="144" w:hanging="10"/>
        <w:jc w:val="both"/>
        <w:rPr>
          <w:rFonts w:asciiTheme="majorHAnsi" w:hAnsiTheme="majorHAnsi"/>
        </w:rPr>
      </w:pPr>
      <w:r w:rsidRPr="00DC10DC">
        <w:rPr>
          <w:rFonts w:asciiTheme="majorHAnsi" w:hAnsiTheme="majorHAnsi"/>
        </w:rPr>
        <w:lastRenderedPageBreak/>
        <w:t xml:space="preserve"> Il Titolare del trattamento dei dati personali è la Regione Marche, con sede in via Gentile da Fabriano, 9 – 60125 Ancona.  </w:t>
      </w:r>
    </w:p>
    <w:p w:rsidR="00173447" w:rsidRPr="00D164C6" w:rsidRDefault="00173447" w:rsidP="000C7151">
      <w:pPr>
        <w:spacing w:after="120" w:line="240" w:lineRule="auto"/>
        <w:ind w:left="-5" w:right="144" w:hanging="10"/>
        <w:jc w:val="both"/>
        <w:rPr>
          <w:rFonts w:asciiTheme="majorHAnsi" w:hAnsiTheme="majorHAnsi"/>
          <w:color w:val="000000"/>
          <w:lang w:eastAsia="en-US"/>
        </w:rPr>
      </w:pPr>
      <w:r w:rsidRPr="00DC10DC">
        <w:rPr>
          <w:rFonts w:asciiTheme="majorHAnsi" w:hAnsiTheme="majorHAnsi"/>
        </w:rPr>
        <w:t>Il Responsa</w:t>
      </w:r>
      <w:r w:rsidR="001B584B" w:rsidRPr="00DC10DC">
        <w:rPr>
          <w:rFonts w:asciiTheme="majorHAnsi" w:hAnsiTheme="majorHAnsi"/>
        </w:rPr>
        <w:t>bile del trattamento dei dati pe</w:t>
      </w:r>
      <w:r w:rsidRPr="00DC10DC">
        <w:rPr>
          <w:rFonts w:asciiTheme="majorHAnsi" w:hAnsiTheme="majorHAnsi"/>
        </w:rPr>
        <w:t xml:space="preserve">rsonali è il Dirigente della struttura regionale competente per l’attuazione della misura di aiuto, Settore Industria, Artigianato e Credito, Dott. Silvano Bertini. </w:t>
      </w:r>
    </w:p>
    <w:p w:rsidR="00063161" w:rsidRPr="00D164C6" w:rsidRDefault="00063161" w:rsidP="000C7151">
      <w:pPr>
        <w:spacing w:after="120" w:line="240" w:lineRule="auto"/>
        <w:rPr>
          <w:rFonts w:asciiTheme="majorHAnsi" w:hAnsiTheme="majorHAnsi"/>
          <w:color w:val="000000"/>
          <w:lang w:eastAsia="en-US"/>
        </w:rPr>
      </w:pPr>
    </w:p>
    <w:p w:rsidR="005F378E" w:rsidRPr="00DC10DC" w:rsidRDefault="00F526D6" w:rsidP="000C7151">
      <w:pPr>
        <w:pStyle w:val="Titolo2"/>
        <w:tabs>
          <w:tab w:val="left" w:pos="9356"/>
        </w:tabs>
        <w:spacing w:before="0" w:after="120" w:line="240" w:lineRule="auto"/>
        <w:rPr>
          <w:rFonts w:asciiTheme="majorHAnsi" w:eastAsia="Calibri" w:hAnsiTheme="majorHAnsi" w:cs="Calibri"/>
          <w:sz w:val="24"/>
          <w:szCs w:val="24"/>
        </w:rPr>
      </w:pPr>
      <w:bookmarkStart w:id="38" w:name="_Toc106367665"/>
      <w:r w:rsidRPr="00DC10DC">
        <w:rPr>
          <w:rFonts w:asciiTheme="majorHAnsi" w:eastAsia="Calibri" w:hAnsiTheme="majorHAnsi" w:cs="Calibri"/>
          <w:sz w:val="24"/>
          <w:szCs w:val="24"/>
        </w:rPr>
        <w:t>27. Disposizioni finali</w:t>
      </w:r>
      <w:bookmarkEnd w:id="38"/>
      <w:r w:rsidRPr="00DC10DC">
        <w:rPr>
          <w:rFonts w:asciiTheme="majorHAnsi" w:eastAsia="Calibri" w:hAnsiTheme="majorHAnsi" w:cs="Calibri"/>
          <w:sz w:val="24"/>
          <w:szCs w:val="24"/>
        </w:rPr>
        <w:t xml:space="preserve"> </w:t>
      </w:r>
    </w:p>
    <w:p w:rsidR="00E2088A" w:rsidRPr="00DC10DC" w:rsidRDefault="00F526D6" w:rsidP="000C7151">
      <w:pPr>
        <w:tabs>
          <w:tab w:val="left" w:pos="9356"/>
        </w:tabs>
        <w:spacing w:after="120" w:line="240" w:lineRule="auto"/>
        <w:jc w:val="both"/>
        <w:rPr>
          <w:rFonts w:asciiTheme="majorHAnsi" w:hAnsiTheme="majorHAnsi"/>
        </w:rPr>
      </w:pPr>
      <w:r w:rsidRPr="00DC10DC">
        <w:rPr>
          <w:rFonts w:asciiTheme="majorHAnsi" w:hAnsiTheme="majorHAnsi"/>
        </w:rPr>
        <w:t xml:space="preserve">Ai fini del </w:t>
      </w:r>
      <w:r w:rsidR="00FA0632" w:rsidRPr="00DC10DC">
        <w:rPr>
          <w:rFonts w:asciiTheme="majorHAnsi" w:hAnsiTheme="majorHAnsi"/>
        </w:rPr>
        <w:t xml:space="preserve">presente </w:t>
      </w:r>
      <w:r w:rsidRPr="00DC10DC">
        <w:rPr>
          <w:rFonts w:asciiTheme="majorHAnsi" w:hAnsiTheme="majorHAnsi"/>
        </w:rPr>
        <w:t>bando, tutte le comunicazioni alle imprese beneficiarie</w:t>
      </w:r>
      <w:r w:rsidR="00290296" w:rsidRPr="00DC10DC">
        <w:rPr>
          <w:rFonts w:asciiTheme="majorHAnsi" w:hAnsiTheme="majorHAnsi"/>
        </w:rPr>
        <w:t>, ivi compresa la comunicazione degli esiti della valutazione delle domande,</w:t>
      </w:r>
      <w:r w:rsidRPr="00DC10DC">
        <w:rPr>
          <w:rFonts w:asciiTheme="majorHAnsi" w:hAnsiTheme="majorHAnsi"/>
        </w:rPr>
        <w:t xml:space="preserve"> verranno effettuate tramite il Pos</w:t>
      </w:r>
      <w:r w:rsidR="00D669E8" w:rsidRPr="00DC10DC">
        <w:rPr>
          <w:rFonts w:asciiTheme="majorHAnsi" w:hAnsiTheme="majorHAnsi"/>
        </w:rPr>
        <w:t>ta Elettronica Certificata (PEC)</w:t>
      </w:r>
      <w:r w:rsidRPr="00DC10DC">
        <w:rPr>
          <w:rFonts w:asciiTheme="majorHAnsi" w:hAnsiTheme="majorHAnsi"/>
        </w:rPr>
        <w:t>. Analogamente, tutte le comunicazion</w:t>
      </w:r>
      <w:r w:rsidR="00F35E9A" w:rsidRPr="00DC10DC">
        <w:rPr>
          <w:rFonts w:asciiTheme="majorHAnsi" w:hAnsiTheme="majorHAnsi"/>
        </w:rPr>
        <w:t xml:space="preserve">i ufficiali all’Amministrazione </w:t>
      </w:r>
      <w:r w:rsidR="006F59C8" w:rsidRPr="00DC10DC">
        <w:rPr>
          <w:rFonts w:asciiTheme="majorHAnsi" w:hAnsiTheme="majorHAnsi"/>
        </w:rPr>
        <w:t>competent</w:t>
      </w:r>
      <w:r w:rsidR="007333D0" w:rsidRPr="00DC10DC">
        <w:rPr>
          <w:rFonts w:asciiTheme="majorHAnsi" w:hAnsiTheme="majorHAnsi"/>
        </w:rPr>
        <w:t xml:space="preserve">e </w:t>
      </w:r>
      <w:r w:rsidRPr="00DC10DC">
        <w:rPr>
          <w:rFonts w:asciiTheme="majorHAnsi" w:hAnsiTheme="majorHAnsi"/>
        </w:rPr>
        <w:t>da parte di beneficiari che ha</w:t>
      </w:r>
      <w:r w:rsidR="004437C4" w:rsidRPr="00DC10DC">
        <w:rPr>
          <w:rFonts w:asciiTheme="majorHAnsi" w:hAnsiTheme="majorHAnsi"/>
        </w:rPr>
        <w:t xml:space="preserve">nno presentato domanda (ad es. </w:t>
      </w:r>
      <w:r w:rsidRPr="00DC10DC">
        <w:rPr>
          <w:rFonts w:asciiTheme="majorHAnsi" w:hAnsiTheme="majorHAnsi"/>
        </w:rPr>
        <w:t xml:space="preserve">comunicazioni di </w:t>
      </w:r>
      <w:r w:rsidR="00666B93" w:rsidRPr="00DC10DC">
        <w:rPr>
          <w:rFonts w:asciiTheme="majorHAnsi" w:hAnsiTheme="majorHAnsi"/>
        </w:rPr>
        <w:t>variazioni</w:t>
      </w:r>
      <w:r w:rsidRPr="00DC10DC">
        <w:rPr>
          <w:rFonts w:asciiTheme="majorHAnsi" w:hAnsiTheme="majorHAnsi"/>
        </w:rPr>
        <w:t xml:space="preserve">, richieste </w:t>
      </w:r>
      <w:r w:rsidR="0027229E" w:rsidRPr="00DC10DC">
        <w:rPr>
          <w:rFonts w:asciiTheme="majorHAnsi" w:hAnsiTheme="majorHAnsi"/>
        </w:rPr>
        <w:t xml:space="preserve">di </w:t>
      </w:r>
      <w:r w:rsidRPr="00DC10DC">
        <w:rPr>
          <w:rFonts w:asciiTheme="majorHAnsi" w:hAnsiTheme="majorHAnsi"/>
        </w:rPr>
        <w:t>prorog</w:t>
      </w:r>
      <w:r w:rsidR="0027229E" w:rsidRPr="00DC10DC">
        <w:rPr>
          <w:rFonts w:asciiTheme="majorHAnsi" w:hAnsiTheme="majorHAnsi"/>
        </w:rPr>
        <w:t>a</w:t>
      </w:r>
      <w:r w:rsidRPr="00DC10DC">
        <w:rPr>
          <w:rFonts w:asciiTheme="majorHAnsi" w:hAnsiTheme="majorHAnsi"/>
        </w:rPr>
        <w:t>, ecc.) dovranno essere effettuate tramite PEC</w:t>
      </w:r>
      <w:r w:rsidR="0027229E" w:rsidRPr="00DC10DC">
        <w:rPr>
          <w:rFonts w:asciiTheme="majorHAnsi" w:hAnsiTheme="majorHAnsi"/>
        </w:rPr>
        <w:t xml:space="preserve">, all’indirizzo </w:t>
      </w:r>
      <w:hyperlink r:id="rId25" w:history="1">
        <w:r w:rsidR="00E5426F" w:rsidRPr="00DC10DC">
          <w:rPr>
            <w:rStyle w:val="Collegamentoipertestuale"/>
            <w:rFonts w:asciiTheme="majorHAnsi" w:hAnsiTheme="majorHAnsi"/>
          </w:rPr>
          <w:t>regione.marche.artigianatoindustria@emarche.it</w:t>
        </w:r>
      </w:hyperlink>
      <w:r w:rsidR="00E5426F" w:rsidRPr="00DC10DC">
        <w:rPr>
          <w:rFonts w:asciiTheme="majorHAnsi" w:hAnsiTheme="majorHAnsi"/>
        </w:rPr>
        <w:t>.</w:t>
      </w:r>
    </w:p>
    <w:p w:rsidR="005F378E" w:rsidRPr="00DC10DC" w:rsidRDefault="00F526D6" w:rsidP="000C7151">
      <w:pPr>
        <w:tabs>
          <w:tab w:val="left" w:pos="9356"/>
        </w:tabs>
        <w:spacing w:after="120" w:line="240" w:lineRule="auto"/>
        <w:jc w:val="both"/>
        <w:rPr>
          <w:rFonts w:asciiTheme="majorHAnsi" w:hAnsiTheme="majorHAnsi"/>
        </w:rPr>
      </w:pPr>
      <w:r w:rsidRPr="00DC10DC">
        <w:rPr>
          <w:rFonts w:asciiTheme="majorHAnsi" w:hAnsiTheme="majorHAnsi"/>
        </w:rPr>
        <w:t xml:space="preserve">A tal fine, le imprese partecipanti dovranno dotarsi di una propria casella PEC inserendone i riferimenti nella procedura online di presentazione della domanda definitiva. </w:t>
      </w:r>
    </w:p>
    <w:p w:rsidR="005F378E" w:rsidRPr="00DC10DC" w:rsidRDefault="00F526D6" w:rsidP="000C7151">
      <w:pPr>
        <w:tabs>
          <w:tab w:val="left" w:pos="9356"/>
        </w:tabs>
        <w:spacing w:after="120" w:line="240" w:lineRule="auto"/>
        <w:jc w:val="both"/>
        <w:rPr>
          <w:rFonts w:asciiTheme="majorHAnsi" w:hAnsiTheme="majorHAnsi"/>
        </w:rPr>
      </w:pPr>
      <w:r w:rsidRPr="00DC10DC">
        <w:rPr>
          <w:rFonts w:asciiTheme="majorHAnsi" w:hAnsiTheme="majorHAnsi"/>
        </w:rPr>
        <w:t xml:space="preserve">Il Responsabile del procedimento si riserva la possibilità di integrare o modificare il bando, per effetto di prescrizioni comunitarie, nazionali e regionali intervenute entro il termine per l’invio delle domande di contributo. In tal caso, il Responsabile del procedimento pubblica sul BUR le modifiche intervenute e comunica le modalità per l'integrazione delle domande. </w:t>
      </w:r>
    </w:p>
    <w:p w:rsidR="005F378E" w:rsidRPr="00DC10DC" w:rsidRDefault="007333D0" w:rsidP="000C7151">
      <w:pPr>
        <w:tabs>
          <w:tab w:val="left" w:pos="9356"/>
        </w:tabs>
        <w:spacing w:after="120" w:line="240" w:lineRule="auto"/>
        <w:jc w:val="both"/>
        <w:rPr>
          <w:rFonts w:asciiTheme="majorHAnsi" w:hAnsiTheme="majorHAnsi"/>
        </w:rPr>
      </w:pPr>
      <w:r w:rsidRPr="00DC10DC">
        <w:rPr>
          <w:rFonts w:asciiTheme="majorHAnsi" w:hAnsiTheme="majorHAnsi"/>
        </w:rPr>
        <w:t>L’Amministrazione competente</w:t>
      </w:r>
      <w:r w:rsidR="00F526D6" w:rsidRPr="00DC10DC">
        <w:rPr>
          <w:rFonts w:asciiTheme="majorHAnsi" w:hAnsiTheme="majorHAnsi"/>
        </w:rPr>
        <w:t xml:space="preserve"> si riserva di applicare eventuali norme di riferimento subentranti in materia di aiuti, in relazione a nuovi orientamenti comunitari. </w:t>
      </w:r>
    </w:p>
    <w:p w:rsidR="00D11C83" w:rsidRPr="00DC10DC" w:rsidRDefault="00D11C83" w:rsidP="000C7151">
      <w:pPr>
        <w:tabs>
          <w:tab w:val="left" w:pos="9356"/>
        </w:tabs>
        <w:spacing w:after="120" w:line="240" w:lineRule="auto"/>
        <w:jc w:val="both"/>
        <w:rPr>
          <w:rFonts w:asciiTheme="majorHAnsi" w:hAnsiTheme="majorHAnsi"/>
          <w:b/>
        </w:rPr>
      </w:pPr>
    </w:p>
    <w:p w:rsidR="005F378E" w:rsidRPr="00DC10DC" w:rsidRDefault="00F526D6" w:rsidP="000C7151">
      <w:pPr>
        <w:pStyle w:val="Titolo2"/>
        <w:tabs>
          <w:tab w:val="left" w:pos="9356"/>
        </w:tabs>
        <w:spacing w:before="0" w:after="120" w:line="240" w:lineRule="auto"/>
        <w:rPr>
          <w:rFonts w:asciiTheme="majorHAnsi" w:eastAsia="Calibri" w:hAnsiTheme="majorHAnsi" w:cs="Calibri"/>
          <w:sz w:val="24"/>
          <w:szCs w:val="24"/>
        </w:rPr>
      </w:pPr>
      <w:bookmarkStart w:id="39" w:name="_Toc106367666"/>
      <w:r w:rsidRPr="00DC10DC">
        <w:rPr>
          <w:rFonts w:asciiTheme="majorHAnsi" w:eastAsia="Calibri" w:hAnsiTheme="majorHAnsi" w:cs="Calibri"/>
          <w:sz w:val="24"/>
          <w:szCs w:val="24"/>
        </w:rPr>
        <w:t>28. Appendici e Schede</w:t>
      </w:r>
      <w:bookmarkEnd w:id="39"/>
    </w:p>
    <w:p w:rsidR="005F378E" w:rsidRPr="00DC10DC" w:rsidRDefault="00F526D6" w:rsidP="000C7151">
      <w:pPr>
        <w:tabs>
          <w:tab w:val="left" w:pos="9356"/>
        </w:tabs>
        <w:spacing w:after="120" w:line="240" w:lineRule="auto"/>
        <w:rPr>
          <w:rFonts w:asciiTheme="majorHAnsi" w:hAnsiTheme="majorHAnsi"/>
        </w:rPr>
      </w:pPr>
      <w:r w:rsidRPr="00DC10DC">
        <w:rPr>
          <w:rFonts w:asciiTheme="majorHAnsi" w:hAnsiTheme="majorHAnsi"/>
        </w:rPr>
        <w:t>Le Appendici e le schede di seguito elencati sono da considerarsi parte integrante del presente bando.</w:t>
      </w:r>
    </w:p>
    <w:p w:rsidR="005F378E" w:rsidRPr="00DC10DC" w:rsidRDefault="005F378E" w:rsidP="000C7151">
      <w:pPr>
        <w:pBdr>
          <w:top w:val="nil"/>
          <w:left w:val="nil"/>
          <w:bottom w:val="nil"/>
          <w:right w:val="nil"/>
          <w:between w:val="nil"/>
        </w:pBdr>
        <w:tabs>
          <w:tab w:val="left" w:pos="9356"/>
        </w:tabs>
        <w:spacing w:after="120" w:line="240" w:lineRule="auto"/>
        <w:jc w:val="both"/>
        <w:rPr>
          <w:rFonts w:asciiTheme="majorHAnsi" w:hAnsiTheme="majorHAnsi"/>
          <w:color w:val="000000"/>
        </w:rPr>
      </w:pPr>
    </w:p>
    <w:p w:rsidR="005F378E" w:rsidRPr="00DC10DC" w:rsidRDefault="00F526D6" w:rsidP="000C7151">
      <w:pPr>
        <w:pBdr>
          <w:top w:val="nil"/>
          <w:left w:val="nil"/>
          <w:bottom w:val="nil"/>
          <w:right w:val="nil"/>
          <w:between w:val="nil"/>
        </w:pBdr>
        <w:tabs>
          <w:tab w:val="left" w:pos="9356"/>
        </w:tabs>
        <w:spacing w:after="120" w:line="240" w:lineRule="auto"/>
        <w:jc w:val="both"/>
        <w:rPr>
          <w:rFonts w:asciiTheme="majorHAnsi" w:hAnsiTheme="majorHAnsi"/>
          <w:b/>
          <w:color w:val="000000"/>
        </w:rPr>
      </w:pPr>
      <w:r w:rsidRPr="00DC10DC">
        <w:rPr>
          <w:rFonts w:asciiTheme="majorHAnsi" w:hAnsiTheme="majorHAnsi"/>
          <w:b/>
          <w:color w:val="000000"/>
        </w:rPr>
        <w:t>APPENDICI</w:t>
      </w:r>
    </w:p>
    <w:p w:rsidR="005F378E" w:rsidRPr="00DC10DC" w:rsidRDefault="00F526D6" w:rsidP="000C7151">
      <w:pPr>
        <w:pBdr>
          <w:top w:val="nil"/>
          <w:left w:val="nil"/>
          <w:bottom w:val="nil"/>
          <w:right w:val="nil"/>
          <w:between w:val="nil"/>
        </w:pBdr>
        <w:tabs>
          <w:tab w:val="left" w:pos="9356"/>
        </w:tabs>
        <w:spacing w:after="120" w:line="240" w:lineRule="auto"/>
        <w:ind w:left="284"/>
        <w:jc w:val="both"/>
        <w:rPr>
          <w:rFonts w:asciiTheme="majorHAnsi" w:hAnsiTheme="majorHAnsi"/>
          <w:color w:val="000000"/>
        </w:rPr>
      </w:pPr>
      <w:r w:rsidRPr="00DC10DC">
        <w:rPr>
          <w:rFonts w:asciiTheme="majorHAnsi" w:hAnsiTheme="majorHAnsi"/>
          <w:b/>
          <w:color w:val="000000"/>
        </w:rPr>
        <w:t>APPENDICE 1</w:t>
      </w:r>
      <w:r w:rsidRPr="00DC10DC">
        <w:rPr>
          <w:rFonts w:asciiTheme="majorHAnsi" w:hAnsiTheme="majorHAnsi"/>
          <w:color w:val="000000"/>
        </w:rPr>
        <w:t>: Schede interventi;</w:t>
      </w:r>
    </w:p>
    <w:p w:rsidR="005F378E" w:rsidRPr="00DC10DC" w:rsidRDefault="00F526D6" w:rsidP="000C7151">
      <w:pPr>
        <w:pBdr>
          <w:top w:val="nil"/>
          <w:left w:val="nil"/>
          <w:bottom w:val="nil"/>
          <w:right w:val="nil"/>
          <w:between w:val="nil"/>
        </w:pBdr>
        <w:tabs>
          <w:tab w:val="left" w:pos="9356"/>
        </w:tabs>
        <w:spacing w:after="120" w:line="240" w:lineRule="auto"/>
        <w:ind w:left="284"/>
        <w:jc w:val="both"/>
        <w:rPr>
          <w:rFonts w:asciiTheme="majorHAnsi" w:hAnsiTheme="majorHAnsi"/>
          <w:color w:val="000000"/>
        </w:rPr>
      </w:pPr>
      <w:r w:rsidRPr="00DC10DC">
        <w:rPr>
          <w:rFonts w:asciiTheme="majorHAnsi" w:hAnsiTheme="majorHAnsi"/>
          <w:b/>
          <w:color w:val="000000"/>
        </w:rPr>
        <w:t>APPENDICE 2</w:t>
      </w:r>
      <w:r w:rsidRPr="00DC10DC">
        <w:rPr>
          <w:rFonts w:asciiTheme="majorHAnsi" w:hAnsiTheme="majorHAnsi"/>
          <w:color w:val="000000"/>
        </w:rPr>
        <w:t xml:space="preserve">: Elenco Comuni rientranti nelle Zone Assistite dagli aiuti a finalità Regionale ex art. 107.3 </w:t>
      </w:r>
      <w:proofErr w:type="spellStart"/>
      <w:r w:rsidRPr="00DC10DC">
        <w:rPr>
          <w:rFonts w:asciiTheme="majorHAnsi" w:hAnsiTheme="majorHAnsi"/>
          <w:color w:val="000000"/>
        </w:rPr>
        <w:t>lett</w:t>
      </w:r>
      <w:proofErr w:type="spellEnd"/>
      <w:r w:rsidRPr="00DC10DC">
        <w:rPr>
          <w:rFonts w:asciiTheme="majorHAnsi" w:hAnsiTheme="majorHAnsi"/>
          <w:color w:val="000000"/>
        </w:rPr>
        <w:t>. c) TFUE;</w:t>
      </w:r>
    </w:p>
    <w:p w:rsidR="000F1B64" w:rsidRPr="00DC10DC" w:rsidRDefault="00F526D6" w:rsidP="000F1B64">
      <w:pPr>
        <w:pBdr>
          <w:top w:val="nil"/>
          <w:left w:val="nil"/>
          <w:bottom w:val="nil"/>
          <w:right w:val="nil"/>
          <w:between w:val="nil"/>
        </w:pBdr>
        <w:tabs>
          <w:tab w:val="left" w:pos="9356"/>
        </w:tabs>
        <w:spacing w:after="120" w:line="240" w:lineRule="auto"/>
        <w:ind w:left="284"/>
        <w:jc w:val="both"/>
        <w:rPr>
          <w:rFonts w:asciiTheme="majorHAnsi" w:hAnsiTheme="majorHAnsi"/>
          <w:color w:val="000000"/>
        </w:rPr>
      </w:pPr>
      <w:r w:rsidRPr="00DC10DC">
        <w:rPr>
          <w:rFonts w:asciiTheme="majorHAnsi" w:hAnsiTheme="majorHAnsi"/>
          <w:b/>
          <w:color w:val="000000"/>
        </w:rPr>
        <w:t>APPENDICE 3</w:t>
      </w:r>
      <w:r w:rsidRPr="00DC10DC">
        <w:rPr>
          <w:rFonts w:asciiTheme="majorHAnsi" w:hAnsiTheme="majorHAnsi"/>
          <w:color w:val="000000"/>
        </w:rPr>
        <w:t xml:space="preserve">: </w:t>
      </w:r>
      <w:r w:rsidR="000F1B64" w:rsidRPr="00DC10DC">
        <w:rPr>
          <w:rFonts w:asciiTheme="majorHAnsi" w:hAnsiTheme="majorHAnsi"/>
          <w:color w:val="000000"/>
        </w:rPr>
        <w:t>Ambiti produttivi inclusi nella Strategia di Specializzazione Intelligente 2021-2027 della Regione Marche;</w:t>
      </w:r>
    </w:p>
    <w:p w:rsidR="005F378E" w:rsidRPr="00DC10DC" w:rsidRDefault="000F1B64">
      <w:pPr>
        <w:pBdr>
          <w:top w:val="nil"/>
          <w:left w:val="nil"/>
          <w:bottom w:val="nil"/>
          <w:right w:val="nil"/>
          <w:between w:val="nil"/>
        </w:pBdr>
        <w:tabs>
          <w:tab w:val="left" w:pos="9356"/>
        </w:tabs>
        <w:spacing w:after="120" w:line="240" w:lineRule="auto"/>
        <w:ind w:left="284"/>
        <w:jc w:val="both"/>
        <w:rPr>
          <w:rFonts w:asciiTheme="majorHAnsi" w:hAnsiTheme="majorHAnsi"/>
          <w:color w:val="000000"/>
        </w:rPr>
      </w:pPr>
      <w:r w:rsidRPr="00DC10DC">
        <w:rPr>
          <w:rFonts w:asciiTheme="majorHAnsi" w:hAnsiTheme="majorHAnsi"/>
          <w:b/>
          <w:color w:val="000000"/>
        </w:rPr>
        <w:t>AP</w:t>
      </w:r>
      <w:r w:rsidR="00294271" w:rsidRPr="00DC10DC">
        <w:rPr>
          <w:rFonts w:asciiTheme="majorHAnsi" w:hAnsiTheme="majorHAnsi"/>
          <w:b/>
          <w:color w:val="000000"/>
        </w:rPr>
        <w:t>P</w:t>
      </w:r>
      <w:r w:rsidRPr="00DC10DC">
        <w:rPr>
          <w:rFonts w:asciiTheme="majorHAnsi" w:hAnsiTheme="majorHAnsi"/>
          <w:b/>
          <w:color w:val="000000"/>
        </w:rPr>
        <w:t>ENDICE 4</w:t>
      </w:r>
      <w:r w:rsidRPr="00DC10DC">
        <w:rPr>
          <w:rFonts w:asciiTheme="majorHAnsi" w:hAnsiTheme="majorHAnsi"/>
          <w:color w:val="000000"/>
        </w:rPr>
        <w:t>: Schema di</w:t>
      </w:r>
      <w:r w:rsidR="00F526D6" w:rsidRPr="00DC10DC">
        <w:rPr>
          <w:rFonts w:asciiTheme="majorHAnsi" w:hAnsiTheme="majorHAnsi"/>
          <w:color w:val="000000"/>
        </w:rPr>
        <w:t xml:space="preserve"> Accordo regionale di investimento e</w:t>
      </w:r>
      <w:r w:rsidRPr="00DC10DC">
        <w:rPr>
          <w:rFonts w:asciiTheme="majorHAnsi" w:hAnsiTheme="majorHAnsi"/>
          <w:color w:val="000000"/>
        </w:rPr>
        <w:t xml:space="preserve"> di</w:t>
      </w:r>
      <w:r w:rsidR="00F526D6" w:rsidRPr="00DC10DC">
        <w:rPr>
          <w:rFonts w:asciiTheme="majorHAnsi" w:hAnsiTheme="majorHAnsi"/>
          <w:color w:val="000000"/>
        </w:rPr>
        <w:t xml:space="preserve"> innovazione.</w:t>
      </w:r>
    </w:p>
    <w:p w:rsidR="005F378E" w:rsidRPr="00DC10DC" w:rsidRDefault="005F378E">
      <w:pPr>
        <w:pBdr>
          <w:top w:val="nil"/>
          <w:left w:val="nil"/>
          <w:bottom w:val="nil"/>
          <w:right w:val="nil"/>
          <w:between w:val="nil"/>
        </w:pBdr>
        <w:tabs>
          <w:tab w:val="left" w:pos="9356"/>
        </w:tabs>
        <w:spacing w:after="120" w:line="240" w:lineRule="auto"/>
        <w:ind w:left="284"/>
        <w:jc w:val="both"/>
        <w:rPr>
          <w:rFonts w:asciiTheme="majorHAnsi" w:hAnsiTheme="majorHAnsi"/>
          <w:color w:val="000000"/>
        </w:rPr>
      </w:pPr>
    </w:p>
    <w:p w:rsidR="005F378E" w:rsidRPr="00DC10DC" w:rsidRDefault="00F526D6">
      <w:pPr>
        <w:pBdr>
          <w:top w:val="nil"/>
          <w:left w:val="nil"/>
          <w:bottom w:val="nil"/>
          <w:right w:val="nil"/>
          <w:between w:val="nil"/>
        </w:pBdr>
        <w:tabs>
          <w:tab w:val="left" w:pos="9356"/>
        </w:tabs>
        <w:spacing w:after="120" w:line="240" w:lineRule="auto"/>
        <w:jc w:val="both"/>
        <w:rPr>
          <w:rFonts w:asciiTheme="majorHAnsi" w:hAnsiTheme="majorHAnsi"/>
          <w:b/>
          <w:color w:val="000000"/>
        </w:rPr>
      </w:pPr>
      <w:r w:rsidRPr="00DC10DC">
        <w:rPr>
          <w:rFonts w:asciiTheme="majorHAnsi" w:hAnsiTheme="majorHAnsi"/>
          <w:b/>
          <w:color w:val="000000"/>
        </w:rPr>
        <w:t>SCHEDE</w:t>
      </w:r>
    </w:p>
    <w:p w:rsidR="005F378E" w:rsidRPr="00DC10DC" w:rsidRDefault="00F526D6">
      <w:pPr>
        <w:pBdr>
          <w:top w:val="nil"/>
          <w:left w:val="nil"/>
          <w:bottom w:val="nil"/>
          <w:right w:val="nil"/>
          <w:between w:val="nil"/>
        </w:pBdr>
        <w:tabs>
          <w:tab w:val="left" w:pos="9356"/>
        </w:tabs>
        <w:spacing w:after="120" w:line="240" w:lineRule="auto"/>
        <w:jc w:val="both"/>
        <w:rPr>
          <w:rFonts w:asciiTheme="majorHAnsi" w:hAnsiTheme="majorHAnsi"/>
          <w:color w:val="000000"/>
        </w:rPr>
      </w:pPr>
      <w:r w:rsidRPr="00DC10DC">
        <w:rPr>
          <w:rFonts w:asciiTheme="majorHAnsi" w:hAnsiTheme="majorHAnsi"/>
          <w:color w:val="000000"/>
        </w:rPr>
        <w:t>Da esibire in fase di presentazione della domanda a prescindere dal/dai progetto/i che si intende/intendono realizzare:</w:t>
      </w:r>
    </w:p>
    <w:p w:rsidR="005F378E" w:rsidRPr="00DC10DC" w:rsidRDefault="00F526D6">
      <w:pPr>
        <w:widowControl w:val="0"/>
        <w:tabs>
          <w:tab w:val="left" w:pos="0"/>
          <w:tab w:val="left" w:pos="709"/>
          <w:tab w:val="left" w:pos="9356"/>
        </w:tabs>
        <w:spacing w:after="120" w:line="240" w:lineRule="auto"/>
        <w:ind w:left="568" w:hanging="284"/>
        <w:jc w:val="both"/>
        <w:rPr>
          <w:rFonts w:asciiTheme="majorHAnsi" w:hAnsiTheme="majorHAnsi"/>
        </w:rPr>
      </w:pPr>
      <w:r w:rsidRPr="00DC10DC">
        <w:rPr>
          <w:rFonts w:asciiTheme="majorHAnsi" w:hAnsiTheme="majorHAnsi"/>
          <w:b/>
        </w:rPr>
        <w:t>SCHEDA 1</w:t>
      </w:r>
      <w:r w:rsidRPr="00DC10DC">
        <w:rPr>
          <w:rFonts w:asciiTheme="majorHAnsi" w:hAnsiTheme="majorHAnsi"/>
        </w:rPr>
        <w:t>: Domanda di partecipazione;</w:t>
      </w:r>
    </w:p>
    <w:p w:rsidR="005F378E" w:rsidRPr="00DC10DC" w:rsidRDefault="00F526D6">
      <w:pPr>
        <w:widowControl w:val="0"/>
        <w:tabs>
          <w:tab w:val="left" w:pos="0"/>
          <w:tab w:val="left" w:pos="709"/>
          <w:tab w:val="left" w:pos="9356"/>
        </w:tabs>
        <w:spacing w:after="120" w:line="240" w:lineRule="auto"/>
        <w:ind w:left="568" w:hanging="284"/>
        <w:jc w:val="both"/>
        <w:rPr>
          <w:rFonts w:asciiTheme="majorHAnsi" w:hAnsiTheme="majorHAnsi"/>
        </w:rPr>
      </w:pPr>
      <w:r w:rsidRPr="00DC10DC">
        <w:rPr>
          <w:rFonts w:asciiTheme="majorHAnsi" w:hAnsiTheme="majorHAnsi"/>
          <w:b/>
        </w:rPr>
        <w:t>SCHEDA 2</w:t>
      </w:r>
      <w:r w:rsidRPr="00DC10DC">
        <w:rPr>
          <w:rFonts w:asciiTheme="majorHAnsi" w:hAnsiTheme="majorHAnsi"/>
        </w:rPr>
        <w:t xml:space="preserve">: Dichiarazione </w:t>
      </w:r>
      <w:proofErr w:type="spellStart"/>
      <w:r w:rsidRPr="00DC10DC">
        <w:rPr>
          <w:rFonts w:asciiTheme="majorHAnsi" w:hAnsiTheme="majorHAnsi"/>
        </w:rPr>
        <w:t>Deggendorf</w:t>
      </w:r>
      <w:proofErr w:type="spellEnd"/>
      <w:r w:rsidRPr="00DC10DC">
        <w:rPr>
          <w:rFonts w:asciiTheme="majorHAnsi" w:hAnsiTheme="majorHAnsi"/>
        </w:rPr>
        <w:t>;</w:t>
      </w:r>
    </w:p>
    <w:p w:rsidR="005F378E" w:rsidRPr="00DC10DC" w:rsidRDefault="00F526D6">
      <w:pPr>
        <w:widowControl w:val="0"/>
        <w:tabs>
          <w:tab w:val="left" w:pos="0"/>
          <w:tab w:val="left" w:pos="709"/>
          <w:tab w:val="left" w:pos="9356"/>
        </w:tabs>
        <w:spacing w:after="120" w:line="240" w:lineRule="auto"/>
        <w:ind w:left="568" w:hanging="284"/>
        <w:jc w:val="both"/>
        <w:rPr>
          <w:rFonts w:asciiTheme="majorHAnsi" w:hAnsiTheme="majorHAnsi"/>
        </w:rPr>
      </w:pPr>
      <w:r w:rsidRPr="00DC10DC">
        <w:rPr>
          <w:rFonts w:asciiTheme="majorHAnsi" w:hAnsiTheme="majorHAnsi"/>
          <w:b/>
        </w:rPr>
        <w:t>SCHEDA 3</w:t>
      </w:r>
      <w:r w:rsidRPr="00DC10DC">
        <w:rPr>
          <w:rFonts w:asciiTheme="majorHAnsi" w:hAnsiTheme="majorHAnsi"/>
        </w:rPr>
        <w:t xml:space="preserve">: Dichiarazione De </w:t>
      </w:r>
      <w:proofErr w:type="spellStart"/>
      <w:r w:rsidRPr="00DC10DC">
        <w:rPr>
          <w:rFonts w:asciiTheme="majorHAnsi" w:hAnsiTheme="majorHAnsi"/>
        </w:rPr>
        <w:t>Minimis</w:t>
      </w:r>
      <w:proofErr w:type="spellEnd"/>
      <w:r w:rsidRPr="00DC10DC">
        <w:rPr>
          <w:rFonts w:asciiTheme="majorHAnsi" w:hAnsiTheme="majorHAnsi"/>
        </w:rPr>
        <w:t>;</w:t>
      </w:r>
    </w:p>
    <w:p w:rsidR="005F378E" w:rsidRPr="00DC10DC" w:rsidRDefault="00F526D6">
      <w:pPr>
        <w:widowControl w:val="0"/>
        <w:tabs>
          <w:tab w:val="left" w:pos="0"/>
          <w:tab w:val="left" w:pos="709"/>
          <w:tab w:val="left" w:pos="9356"/>
        </w:tabs>
        <w:spacing w:after="120" w:line="240" w:lineRule="auto"/>
        <w:ind w:left="568" w:hanging="284"/>
        <w:jc w:val="both"/>
        <w:rPr>
          <w:rFonts w:asciiTheme="majorHAnsi" w:hAnsiTheme="majorHAnsi"/>
        </w:rPr>
      </w:pPr>
      <w:r w:rsidRPr="00DC10DC">
        <w:rPr>
          <w:rFonts w:asciiTheme="majorHAnsi" w:hAnsiTheme="majorHAnsi"/>
          <w:b/>
        </w:rPr>
        <w:t>SCHEDA 4</w:t>
      </w:r>
      <w:r w:rsidRPr="00DC10DC">
        <w:rPr>
          <w:rFonts w:asciiTheme="majorHAnsi" w:hAnsiTheme="majorHAnsi"/>
        </w:rPr>
        <w:t>: Piano Indust</w:t>
      </w:r>
      <w:r w:rsidR="000F1B64" w:rsidRPr="00DC10DC">
        <w:rPr>
          <w:rFonts w:asciiTheme="majorHAnsi" w:hAnsiTheme="majorHAnsi"/>
        </w:rPr>
        <w:t>r</w:t>
      </w:r>
      <w:r w:rsidRPr="00DC10DC">
        <w:rPr>
          <w:rFonts w:asciiTheme="majorHAnsi" w:hAnsiTheme="majorHAnsi"/>
        </w:rPr>
        <w:t>iale;</w:t>
      </w:r>
    </w:p>
    <w:p w:rsidR="005F378E" w:rsidRPr="00DC10DC" w:rsidRDefault="00F526D6">
      <w:pPr>
        <w:widowControl w:val="0"/>
        <w:tabs>
          <w:tab w:val="left" w:pos="0"/>
          <w:tab w:val="left" w:pos="709"/>
          <w:tab w:val="left" w:pos="9356"/>
        </w:tabs>
        <w:spacing w:after="120" w:line="240" w:lineRule="auto"/>
        <w:ind w:left="568" w:hanging="284"/>
        <w:jc w:val="both"/>
        <w:rPr>
          <w:rFonts w:asciiTheme="majorHAnsi" w:hAnsiTheme="majorHAnsi"/>
        </w:rPr>
      </w:pPr>
      <w:r w:rsidRPr="00DC10DC">
        <w:rPr>
          <w:rFonts w:asciiTheme="majorHAnsi" w:hAnsiTheme="majorHAnsi"/>
          <w:b/>
        </w:rPr>
        <w:t>SCHEDA 5</w:t>
      </w:r>
      <w:r w:rsidRPr="00DC10DC">
        <w:rPr>
          <w:rFonts w:asciiTheme="majorHAnsi" w:hAnsiTheme="majorHAnsi"/>
        </w:rPr>
        <w:t>: Procura Speciale.</w:t>
      </w:r>
    </w:p>
    <w:p w:rsidR="005F378E" w:rsidRPr="00DC10DC" w:rsidRDefault="00F526D6">
      <w:pPr>
        <w:widowControl w:val="0"/>
        <w:tabs>
          <w:tab w:val="left" w:pos="0"/>
          <w:tab w:val="left" w:pos="709"/>
          <w:tab w:val="left" w:pos="9356"/>
        </w:tabs>
        <w:spacing w:after="120" w:line="240" w:lineRule="auto"/>
        <w:jc w:val="both"/>
        <w:rPr>
          <w:rFonts w:asciiTheme="majorHAnsi" w:hAnsiTheme="majorHAnsi"/>
        </w:rPr>
      </w:pPr>
      <w:r w:rsidRPr="00DC10DC">
        <w:rPr>
          <w:rFonts w:asciiTheme="majorHAnsi" w:hAnsiTheme="majorHAnsi"/>
        </w:rPr>
        <w:t>Da esibire in fase di presentazione della domanda a seconda del/dei progetto/i che si intende/intendono realizzare:</w:t>
      </w:r>
    </w:p>
    <w:p w:rsidR="005F378E" w:rsidRPr="00DC10DC" w:rsidRDefault="00F526D6">
      <w:pPr>
        <w:widowControl w:val="0"/>
        <w:tabs>
          <w:tab w:val="left" w:pos="0"/>
          <w:tab w:val="left" w:pos="709"/>
          <w:tab w:val="left" w:pos="9356"/>
        </w:tabs>
        <w:spacing w:after="120" w:line="240" w:lineRule="auto"/>
        <w:ind w:left="568" w:hanging="284"/>
        <w:jc w:val="both"/>
        <w:rPr>
          <w:rFonts w:asciiTheme="majorHAnsi" w:hAnsiTheme="majorHAnsi"/>
          <w:b/>
        </w:rPr>
      </w:pPr>
      <w:r w:rsidRPr="00DC10DC">
        <w:rPr>
          <w:rFonts w:asciiTheme="majorHAnsi" w:hAnsiTheme="majorHAnsi"/>
          <w:b/>
        </w:rPr>
        <w:lastRenderedPageBreak/>
        <w:t>SCHEDA INTERVENTO A. Investimenti produttivi</w:t>
      </w:r>
    </w:p>
    <w:p w:rsidR="005F378E" w:rsidRPr="00DC10DC" w:rsidRDefault="00F526D6">
      <w:pPr>
        <w:widowControl w:val="0"/>
        <w:tabs>
          <w:tab w:val="left" w:pos="0"/>
          <w:tab w:val="left" w:pos="709"/>
          <w:tab w:val="left" w:pos="9356"/>
        </w:tabs>
        <w:spacing w:after="120" w:line="240" w:lineRule="auto"/>
        <w:ind w:left="568" w:hanging="284"/>
        <w:jc w:val="both"/>
        <w:rPr>
          <w:rFonts w:asciiTheme="majorHAnsi" w:hAnsiTheme="majorHAnsi"/>
          <w:b/>
        </w:rPr>
      </w:pPr>
      <w:r w:rsidRPr="00DC10DC">
        <w:rPr>
          <w:rFonts w:asciiTheme="majorHAnsi" w:hAnsiTheme="majorHAnsi"/>
          <w:b/>
        </w:rPr>
        <w:t>SCHEDA INTERVENTO B. Infrastrutture di ricerca e/o infrastrutture tecnologiche</w:t>
      </w:r>
    </w:p>
    <w:p w:rsidR="005F378E" w:rsidRPr="00DC10DC" w:rsidRDefault="00F526D6">
      <w:pPr>
        <w:widowControl w:val="0"/>
        <w:tabs>
          <w:tab w:val="left" w:pos="0"/>
          <w:tab w:val="left" w:pos="709"/>
          <w:tab w:val="left" w:pos="9356"/>
        </w:tabs>
        <w:spacing w:after="120" w:line="240" w:lineRule="auto"/>
        <w:ind w:left="568" w:hanging="284"/>
        <w:jc w:val="both"/>
        <w:rPr>
          <w:rFonts w:asciiTheme="majorHAnsi" w:hAnsiTheme="majorHAnsi"/>
          <w:b/>
        </w:rPr>
      </w:pPr>
      <w:r w:rsidRPr="00DC10DC">
        <w:rPr>
          <w:rFonts w:asciiTheme="majorHAnsi" w:hAnsiTheme="majorHAnsi"/>
          <w:b/>
        </w:rPr>
        <w:t>SCHEDA INTERVENTO C. Ricerca e sviluppo</w:t>
      </w:r>
    </w:p>
    <w:p w:rsidR="005F378E" w:rsidRPr="00DC10DC" w:rsidRDefault="00F526D6">
      <w:pPr>
        <w:widowControl w:val="0"/>
        <w:tabs>
          <w:tab w:val="left" w:pos="0"/>
          <w:tab w:val="left" w:pos="709"/>
          <w:tab w:val="left" w:pos="9356"/>
        </w:tabs>
        <w:spacing w:after="120" w:line="240" w:lineRule="auto"/>
        <w:ind w:left="568" w:hanging="284"/>
        <w:jc w:val="both"/>
        <w:rPr>
          <w:rFonts w:asciiTheme="majorHAnsi" w:hAnsiTheme="majorHAnsi"/>
          <w:b/>
        </w:rPr>
      </w:pPr>
      <w:r w:rsidRPr="00DC10DC">
        <w:rPr>
          <w:rFonts w:asciiTheme="majorHAnsi" w:hAnsiTheme="majorHAnsi"/>
          <w:b/>
        </w:rPr>
        <w:t>SCHEDA INTERVENTO D. Innovazione nelle PMI</w:t>
      </w:r>
    </w:p>
    <w:p w:rsidR="005F378E" w:rsidRPr="00DC10DC" w:rsidRDefault="00F526D6">
      <w:pPr>
        <w:widowControl w:val="0"/>
        <w:tabs>
          <w:tab w:val="left" w:pos="0"/>
          <w:tab w:val="left" w:pos="709"/>
          <w:tab w:val="left" w:pos="9356"/>
        </w:tabs>
        <w:spacing w:after="120" w:line="240" w:lineRule="auto"/>
        <w:ind w:left="568" w:hanging="284"/>
        <w:jc w:val="both"/>
        <w:rPr>
          <w:rFonts w:asciiTheme="majorHAnsi" w:hAnsiTheme="majorHAnsi"/>
          <w:b/>
        </w:rPr>
      </w:pPr>
      <w:r w:rsidRPr="00DC10DC">
        <w:rPr>
          <w:rFonts w:asciiTheme="majorHAnsi" w:hAnsiTheme="majorHAnsi"/>
          <w:b/>
        </w:rPr>
        <w:t>SCHEDA INTERVENTO E. Innovazione energetico-ambientale</w:t>
      </w:r>
    </w:p>
    <w:p w:rsidR="005F378E" w:rsidRPr="00DC10DC" w:rsidRDefault="00F526D6">
      <w:pPr>
        <w:widowControl w:val="0"/>
        <w:tabs>
          <w:tab w:val="left" w:pos="0"/>
          <w:tab w:val="left" w:pos="709"/>
          <w:tab w:val="left" w:pos="9356"/>
        </w:tabs>
        <w:spacing w:after="120" w:line="240" w:lineRule="auto"/>
        <w:ind w:left="568" w:hanging="284"/>
        <w:jc w:val="both"/>
        <w:rPr>
          <w:rFonts w:asciiTheme="majorHAnsi" w:hAnsiTheme="majorHAnsi"/>
        </w:rPr>
      </w:pPr>
      <w:r w:rsidRPr="00DC10DC">
        <w:rPr>
          <w:rFonts w:asciiTheme="majorHAnsi" w:hAnsiTheme="majorHAnsi"/>
          <w:b/>
        </w:rPr>
        <w:t>SCHEDA INTERVENTO F. Formazione dei lavoratori</w:t>
      </w:r>
      <w:r w:rsidR="000C7151">
        <w:rPr>
          <w:rFonts w:asciiTheme="majorHAnsi" w:hAnsiTheme="majorHAnsi"/>
          <w:b/>
        </w:rPr>
        <w:t xml:space="preserve"> e dei tecnici</w:t>
      </w:r>
    </w:p>
    <w:p w:rsidR="005F378E" w:rsidRPr="00DC10DC" w:rsidRDefault="00F526D6" w:rsidP="00E73705">
      <w:pPr>
        <w:widowControl w:val="0"/>
        <w:tabs>
          <w:tab w:val="left" w:pos="0"/>
          <w:tab w:val="left" w:pos="709"/>
          <w:tab w:val="left" w:pos="9356"/>
        </w:tabs>
        <w:spacing w:after="120" w:line="240" w:lineRule="auto"/>
        <w:ind w:left="568" w:hanging="284"/>
        <w:jc w:val="both"/>
        <w:rPr>
          <w:rFonts w:asciiTheme="majorHAnsi" w:hAnsiTheme="majorHAnsi"/>
          <w:b/>
        </w:rPr>
      </w:pPr>
      <w:r w:rsidRPr="00DC10DC">
        <w:rPr>
          <w:rFonts w:asciiTheme="majorHAnsi" w:hAnsiTheme="majorHAnsi"/>
          <w:b/>
        </w:rPr>
        <w:t>SCHEDA INTERVENTO G. Assunzione lavoratori appartenenti a categorie svantaggiate</w:t>
      </w:r>
    </w:p>
    <w:p w:rsidR="00E73705" w:rsidRPr="00DC10DC" w:rsidRDefault="00E73705" w:rsidP="00E73705">
      <w:pPr>
        <w:widowControl w:val="0"/>
        <w:tabs>
          <w:tab w:val="left" w:pos="0"/>
          <w:tab w:val="left" w:pos="709"/>
          <w:tab w:val="left" w:pos="9356"/>
        </w:tabs>
        <w:spacing w:after="120" w:line="240" w:lineRule="auto"/>
        <w:ind w:left="568" w:hanging="284"/>
        <w:jc w:val="both"/>
        <w:rPr>
          <w:rFonts w:asciiTheme="majorHAnsi" w:hAnsiTheme="majorHAnsi"/>
          <w:b/>
        </w:rPr>
      </w:pPr>
    </w:p>
    <w:p w:rsidR="00E73705" w:rsidRPr="00DC10DC" w:rsidRDefault="00E73705" w:rsidP="00E73705">
      <w:pPr>
        <w:widowControl w:val="0"/>
        <w:tabs>
          <w:tab w:val="left" w:pos="0"/>
          <w:tab w:val="left" w:pos="709"/>
          <w:tab w:val="left" w:pos="9356"/>
        </w:tabs>
        <w:spacing w:after="120" w:line="240" w:lineRule="auto"/>
        <w:ind w:left="568" w:hanging="284"/>
        <w:jc w:val="both"/>
        <w:rPr>
          <w:rFonts w:asciiTheme="majorHAnsi" w:hAnsiTheme="majorHAnsi"/>
          <w:b/>
          <w:sz w:val="28"/>
          <w:szCs w:val="28"/>
        </w:rPr>
      </w:pPr>
    </w:p>
    <w:p w:rsidR="005F378E" w:rsidRPr="00DC10DC" w:rsidRDefault="005F378E">
      <w:pPr>
        <w:spacing w:after="120"/>
        <w:jc w:val="center"/>
        <w:rPr>
          <w:rFonts w:asciiTheme="majorHAnsi" w:hAnsiTheme="majorHAnsi"/>
          <w:b/>
          <w:sz w:val="28"/>
          <w:szCs w:val="28"/>
        </w:rPr>
      </w:pPr>
    </w:p>
    <w:p w:rsidR="00D669E8" w:rsidRDefault="00D669E8" w:rsidP="00F67AB6">
      <w:pPr>
        <w:spacing w:after="120"/>
        <w:rPr>
          <w:rFonts w:asciiTheme="majorHAnsi" w:hAnsiTheme="majorHAnsi"/>
          <w:b/>
          <w:sz w:val="28"/>
          <w:szCs w:val="28"/>
        </w:rPr>
      </w:pPr>
    </w:p>
    <w:p w:rsidR="00F67AB6" w:rsidRDefault="00F67AB6" w:rsidP="00F67AB6">
      <w:pPr>
        <w:spacing w:after="120"/>
        <w:rPr>
          <w:rFonts w:asciiTheme="majorHAnsi" w:hAnsiTheme="majorHAnsi"/>
          <w:b/>
          <w:sz w:val="28"/>
          <w:szCs w:val="28"/>
        </w:rPr>
      </w:pPr>
    </w:p>
    <w:p w:rsidR="00F67AB6" w:rsidRDefault="00F67AB6" w:rsidP="00F67AB6">
      <w:pPr>
        <w:spacing w:after="120"/>
        <w:rPr>
          <w:rFonts w:asciiTheme="majorHAnsi" w:hAnsiTheme="majorHAnsi"/>
          <w:b/>
          <w:sz w:val="28"/>
          <w:szCs w:val="28"/>
        </w:rPr>
      </w:pPr>
    </w:p>
    <w:p w:rsidR="00867470" w:rsidRPr="00DC10DC" w:rsidRDefault="00867470">
      <w:pPr>
        <w:spacing w:after="120"/>
        <w:jc w:val="center"/>
        <w:rPr>
          <w:rFonts w:asciiTheme="majorHAnsi" w:hAnsiTheme="majorHAnsi"/>
          <w:b/>
          <w:sz w:val="28"/>
          <w:szCs w:val="28"/>
        </w:rPr>
      </w:pPr>
    </w:p>
    <w:p w:rsidR="00867470" w:rsidRDefault="00867470">
      <w:pPr>
        <w:spacing w:after="120"/>
        <w:jc w:val="center"/>
        <w:rPr>
          <w:rFonts w:asciiTheme="majorHAnsi" w:hAnsiTheme="majorHAnsi"/>
          <w:b/>
          <w:sz w:val="28"/>
          <w:szCs w:val="28"/>
        </w:rPr>
      </w:pPr>
    </w:p>
    <w:p w:rsidR="009D111C" w:rsidRDefault="009D111C">
      <w:pPr>
        <w:spacing w:after="120"/>
        <w:jc w:val="center"/>
        <w:rPr>
          <w:rFonts w:asciiTheme="majorHAnsi" w:hAnsiTheme="majorHAnsi"/>
          <w:b/>
          <w:sz w:val="28"/>
          <w:szCs w:val="28"/>
        </w:rPr>
      </w:pPr>
    </w:p>
    <w:p w:rsidR="009D111C" w:rsidRDefault="009D111C">
      <w:pPr>
        <w:spacing w:after="120"/>
        <w:jc w:val="center"/>
        <w:rPr>
          <w:rFonts w:asciiTheme="majorHAnsi" w:hAnsiTheme="majorHAnsi"/>
          <w:b/>
          <w:sz w:val="28"/>
          <w:szCs w:val="28"/>
        </w:rPr>
      </w:pPr>
    </w:p>
    <w:p w:rsidR="009D111C" w:rsidRPr="00DC10DC" w:rsidRDefault="009D111C">
      <w:pPr>
        <w:spacing w:after="120"/>
        <w:jc w:val="center"/>
        <w:rPr>
          <w:rFonts w:asciiTheme="majorHAnsi" w:hAnsiTheme="majorHAnsi"/>
          <w:b/>
          <w:sz w:val="28"/>
          <w:szCs w:val="28"/>
        </w:rPr>
      </w:pPr>
    </w:p>
    <w:p w:rsidR="005F378E" w:rsidRPr="00DC10DC" w:rsidRDefault="00F526D6">
      <w:pPr>
        <w:spacing w:after="120"/>
        <w:jc w:val="center"/>
        <w:rPr>
          <w:rFonts w:asciiTheme="majorHAnsi" w:hAnsiTheme="majorHAnsi"/>
          <w:b/>
          <w:sz w:val="28"/>
          <w:szCs w:val="28"/>
        </w:rPr>
      </w:pPr>
      <w:r w:rsidRPr="00DC10DC">
        <w:rPr>
          <w:rFonts w:asciiTheme="majorHAnsi" w:hAnsiTheme="majorHAnsi"/>
          <w:b/>
          <w:sz w:val="28"/>
          <w:szCs w:val="28"/>
        </w:rPr>
        <w:t>APPENDICE 1</w:t>
      </w:r>
    </w:p>
    <w:p w:rsidR="005F378E" w:rsidRPr="00DC10DC" w:rsidRDefault="00F526D6">
      <w:pPr>
        <w:spacing w:after="120"/>
        <w:jc w:val="center"/>
        <w:rPr>
          <w:rFonts w:asciiTheme="majorHAnsi" w:hAnsiTheme="majorHAnsi"/>
          <w:b/>
          <w:sz w:val="28"/>
          <w:szCs w:val="28"/>
        </w:rPr>
      </w:pPr>
      <w:r w:rsidRPr="00DC10DC">
        <w:rPr>
          <w:rFonts w:asciiTheme="majorHAnsi" w:hAnsiTheme="majorHAnsi"/>
          <w:b/>
          <w:sz w:val="28"/>
          <w:szCs w:val="28"/>
        </w:rPr>
        <w:t>SCHEDE INTERVENTI</w:t>
      </w:r>
    </w:p>
    <w:p w:rsidR="005F378E" w:rsidRPr="00DC10DC" w:rsidRDefault="005F378E">
      <w:pPr>
        <w:spacing w:after="120"/>
        <w:jc w:val="center"/>
        <w:rPr>
          <w:rFonts w:asciiTheme="majorHAnsi" w:hAnsiTheme="majorHAnsi"/>
          <w:b/>
          <w:sz w:val="28"/>
          <w:szCs w:val="28"/>
        </w:rPr>
      </w:pPr>
    </w:p>
    <w:p w:rsidR="005F378E" w:rsidRPr="00DC10DC" w:rsidRDefault="005F378E">
      <w:pPr>
        <w:spacing w:after="120"/>
        <w:jc w:val="center"/>
        <w:rPr>
          <w:rFonts w:asciiTheme="majorHAnsi" w:hAnsiTheme="majorHAnsi"/>
          <w:b/>
          <w:sz w:val="28"/>
          <w:szCs w:val="28"/>
        </w:rPr>
      </w:pPr>
    </w:p>
    <w:p w:rsidR="005F378E" w:rsidRPr="00DC10DC" w:rsidRDefault="005F378E">
      <w:pPr>
        <w:spacing w:after="120"/>
        <w:jc w:val="center"/>
        <w:rPr>
          <w:rFonts w:asciiTheme="majorHAnsi" w:hAnsiTheme="majorHAnsi"/>
          <w:b/>
          <w:sz w:val="28"/>
          <w:szCs w:val="28"/>
        </w:rPr>
      </w:pPr>
    </w:p>
    <w:p w:rsidR="005F378E" w:rsidRPr="00DC10DC" w:rsidRDefault="005F378E">
      <w:pPr>
        <w:spacing w:after="120"/>
        <w:jc w:val="center"/>
        <w:rPr>
          <w:rFonts w:asciiTheme="majorHAnsi" w:hAnsiTheme="majorHAnsi"/>
          <w:b/>
          <w:sz w:val="28"/>
          <w:szCs w:val="28"/>
        </w:rPr>
      </w:pPr>
    </w:p>
    <w:p w:rsidR="005F378E" w:rsidRPr="00DC10DC" w:rsidRDefault="005F378E">
      <w:pPr>
        <w:spacing w:after="120"/>
        <w:jc w:val="center"/>
        <w:rPr>
          <w:rFonts w:asciiTheme="majorHAnsi" w:hAnsiTheme="majorHAnsi"/>
          <w:b/>
          <w:sz w:val="28"/>
          <w:szCs w:val="28"/>
        </w:rPr>
      </w:pPr>
    </w:p>
    <w:p w:rsidR="005F378E" w:rsidRPr="00DC10DC" w:rsidRDefault="005F378E">
      <w:pPr>
        <w:spacing w:after="120"/>
        <w:jc w:val="center"/>
        <w:rPr>
          <w:rFonts w:asciiTheme="majorHAnsi" w:hAnsiTheme="majorHAnsi"/>
          <w:b/>
          <w:sz w:val="28"/>
          <w:szCs w:val="28"/>
        </w:rPr>
      </w:pPr>
    </w:p>
    <w:p w:rsidR="005F378E" w:rsidRPr="00DC10DC" w:rsidRDefault="005F378E">
      <w:pPr>
        <w:spacing w:after="120"/>
        <w:jc w:val="center"/>
        <w:rPr>
          <w:rFonts w:asciiTheme="majorHAnsi" w:hAnsiTheme="majorHAnsi"/>
          <w:b/>
          <w:sz w:val="28"/>
          <w:szCs w:val="28"/>
        </w:rPr>
      </w:pPr>
    </w:p>
    <w:p w:rsidR="005F378E" w:rsidRPr="00DC10DC" w:rsidRDefault="005F378E">
      <w:pPr>
        <w:spacing w:after="120"/>
        <w:jc w:val="center"/>
        <w:rPr>
          <w:rFonts w:asciiTheme="majorHAnsi" w:hAnsiTheme="majorHAnsi"/>
          <w:b/>
        </w:rPr>
      </w:pPr>
    </w:p>
    <w:p w:rsidR="005F378E" w:rsidRPr="00DC10DC" w:rsidRDefault="005F378E">
      <w:pPr>
        <w:spacing w:after="120"/>
        <w:jc w:val="center"/>
        <w:rPr>
          <w:rFonts w:asciiTheme="majorHAnsi" w:hAnsiTheme="majorHAnsi"/>
          <w:b/>
        </w:rPr>
      </w:pPr>
    </w:p>
    <w:p w:rsidR="005F378E" w:rsidRPr="00DC10DC" w:rsidRDefault="00F526D6">
      <w:pPr>
        <w:spacing w:after="120"/>
        <w:rPr>
          <w:rFonts w:asciiTheme="majorHAnsi" w:hAnsiTheme="majorHAnsi"/>
          <w:b/>
        </w:rPr>
      </w:pPr>
      <w:r w:rsidRPr="00DC10DC">
        <w:rPr>
          <w:rFonts w:asciiTheme="majorHAnsi" w:hAnsiTheme="majorHAnsi"/>
        </w:rPr>
        <w:br w:type="page"/>
      </w:r>
    </w:p>
    <w:p w:rsidR="005F378E" w:rsidRPr="00DC10DC" w:rsidRDefault="005F378E">
      <w:pPr>
        <w:pBdr>
          <w:top w:val="nil"/>
          <w:left w:val="nil"/>
          <w:bottom w:val="nil"/>
          <w:right w:val="nil"/>
          <w:between w:val="nil"/>
        </w:pBdr>
        <w:spacing w:after="120" w:line="240" w:lineRule="auto"/>
        <w:rPr>
          <w:rFonts w:asciiTheme="majorHAnsi" w:hAnsiTheme="majorHAnsi"/>
          <w:b/>
          <w:color w:val="000000"/>
          <w:sz w:val="24"/>
          <w:szCs w:val="24"/>
        </w:rPr>
      </w:pPr>
    </w:p>
    <w:p w:rsidR="005F378E" w:rsidRPr="00DC10DC" w:rsidRDefault="00F526D6">
      <w:pPr>
        <w:pBdr>
          <w:top w:val="nil"/>
          <w:left w:val="nil"/>
          <w:bottom w:val="nil"/>
          <w:right w:val="nil"/>
          <w:between w:val="nil"/>
        </w:pBdr>
        <w:spacing w:after="120" w:line="240" w:lineRule="auto"/>
        <w:rPr>
          <w:rFonts w:asciiTheme="majorHAnsi" w:hAnsiTheme="majorHAnsi"/>
          <w:b/>
          <w:color w:val="000000"/>
        </w:rPr>
      </w:pPr>
      <w:r w:rsidRPr="00DC10DC">
        <w:rPr>
          <w:rFonts w:asciiTheme="majorHAnsi" w:hAnsiTheme="majorHAnsi"/>
          <w:b/>
          <w:color w:val="000000"/>
        </w:rPr>
        <w:t>PIANO INDUSTRIALE E PROGRAMMA DI INVESTIMENTO</w:t>
      </w:r>
    </w:p>
    <w:p w:rsidR="005F378E" w:rsidRDefault="00F526D6">
      <w:pPr>
        <w:pBdr>
          <w:top w:val="nil"/>
          <w:left w:val="nil"/>
          <w:bottom w:val="nil"/>
          <w:right w:val="nil"/>
          <w:between w:val="nil"/>
        </w:pBdr>
        <w:spacing w:after="120" w:line="240" w:lineRule="auto"/>
        <w:jc w:val="both"/>
        <w:rPr>
          <w:rFonts w:asciiTheme="majorHAnsi" w:hAnsiTheme="majorHAnsi"/>
          <w:color w:val="000000"/>
        </w:rPr>
      </w:pPr>
      <w:r w:rsidRPr="00DC10DC">
        <w:rPr>
          <w:rFonts w:asciiTheme="majorHAnsi" w:hAnsiTheme="majorHAnsi"/>
          <w:color w:val="000000"/>
        </w:rPr>
        <w:t xml:space="preserve">L’azienda deve presentare il proprio piano aziendale con la relativa strategia di mercato e di rapporto col territorio e la filiera e descrivere sommariamente il </w:t>
      </w:r>
      <w:r w:rsidR="00A77596" w:rsidRPr="00DC10DC">
        <w:rPr>
          <w:rFonts w:asciiTheme="majorHAnsi" w:hAnsiTheme="majorHAnsi"/>
          <w:color w:val="000000"/>
        </w:rPr>
        <w:t>P</w:t>
      </w:r>
      <w:r w:rsidRPr="00DC10DC">
        <w:rPr>
          <w:rFonts w:asciiTheme="majorHAnsi" w:hAnsiTheme="majorHAnsi"/>
          <w:color w:val="000000"/>
        </w:rPr>
        <w:t>rogramma di investiment</w:t>
      </w:r>
      <w:r w:rsidR="00A77596" w:rsidRPr="00DC10DC">
        <w:rPr>
          <w:rFonts w:asciiTheme="majorHAnsi" w:hAnsiTheme="majorHAnsi"/>
          <w:color w:val="000000"/>
        </w:rPr>
        <w:t>o</w:t>
      </w:r>
      <w:r w:rsidRPr="00DC10DC">
        <w:rPr>
          <w:rFonts w:asciiTheme="majorHAnsi" w:hAnsiTheme="majorHAnsi"/>
          <w:color w:val="000000"/>
        </w:rPr>
        <w:t xml:space="preserve"> </w:t>
      </w:r>
      <w:r w:rsidR="00A77596" w:rsidRPr="00DC10DC">
        <w:rPr>
          <w:rFonts w:asciiTheme="majorHAnsi" w:hAnsiTheme="majorHAnsi"/>
          <w:color w:val="000000"/>
        </w:rPr>
        <w:t xml:space="preserve">oggetto dell’Accordo del presente bando, </w:t>
      </w:r>
      <w:r w:rsidRPr="00DC10DC">
        <w:rPr>
          <w:rFonts w:asciiTheme="majorHAnsi" w:hAnsiTheme="majorHAnsi"/>
          <w:color w:val="000000"/>
        </w:rPr>
        <w:t>per i</w:t>
      </w:r>
      <w:r w:rsidR="00A77596" w:rsidRPr="00DC10DC">
        <w:rPr>
          <w:rFonts w:asciiTheme="majorHAnsi" w:hAnsiTheme="majorHAnsi"/>
          <w:color w:val="000000"/>
        </w:rPr>
        <w:t>l</w:t>
      </w:r>
      <w:r w:rsidRPr="00DC10DC">
        <w:rPr>
          <w:rFonts w:asciiTheme="majorHAnsi" w:hAnsiTheme="majorHAnsi"/>
          <w:color w:val="000000"/>
        </w:rPr>
        <w:t xml:space="preserve"> qual</w:t>
      </w:r>
      <w:r w:rsidR="00A77596" w:rsidRPr="00DC10DC">
        <w:rPr>
          <w:rFonts w:asciiTheme="majorHAnsi" w:hAnsiTheme="majorHAnsi"/>
          <w:color w:val="000000"/>
        </w:rPr>
        <w:t>e</w:t>
      </w:r>
      <w:r w:rsidRPr="00DC10DC">
        <w:rPr>
          <w:rFonts w:asciiTheme="majorHAnsi" w:hAnsiTheme="majorHAnsi"/>
          <w:color w:val="000000"/>
        </w:rPr>
        <w:t xml:space="preserve"> viene richiesto il cofinanziamento e che v</w:t>
      </w:r>
      <w:r w:rsidR="00A77596" w:rsidRPr="00DC10DC">
        <w:rPr>
          <w:rFonts w:asciiTheme="majorHAnsi" w:hAnsiTheme="majorHAnsi"/>
          <w:color w:val="000000"/>
        </w:rPr>
        <w:t>iene</w:t>
      </w:r>
      <w:r w:rsidRPr="00DC10DC">
        <w:rPr>
          <w:rFonts w:asciiTheme="majorHAnsi" w:hAnsiTheme="majorHAnsi"/>
          <w:color w:val="000000"/>
        </w:rPr>
        <w:t xml:space="preserve"> </w:t>
      </w:r>
      <w:r w:rsidR="00A77596" w:rsidRPr="00DC10DC">
        <w:rPr>
          <w:rFonts w:asciiTheme="majorHAnsi" w:hAnsiTheme="majorHAnsi"/>
          <w:color w:val="000000"/>
        </w:rPr>
        <w:t xml:space="preserve">successivamente </w:t>
      </w:r>
      <w:r w:rsidRPr="00DC10DC">
        <w:rPr>
          <w:rFonts w:asciiTheme="majorHAnsi" w:hAnsiTheme="majorHAnsi"/>
          <w:color w:val="000000"/>
        </w:rPr>
        <w:t>dettagliat</w:t>
      </w:r>
      <w:r w:rsidR="00A77596" w:rsidRPr="00DC10DC">
        <w:rPr>
          <w:rFonts w:asciiTheme="majorHAnsi" w:hAnsiTheme="majorHAnsi"/>
          <w:color w:val="000000"/>
        </w:rPr>
        <w:t>o</w:t>
      </w:r>
      <w:r w:rsidRPr="00DC10DC">
        <w:rPr>
          <w:rFonts w:asciiTheme="majorHAnsi" w:hAnsiTheme="majorHAnsi"/>
          <w:color w:val="000000"/>
        </w:rPr>
        <w:t xml:space="preserve"> nelle singole schede</w:t>
      </w:r>
      <w:r w:rsidR="00A77596" w:rsidRPr="00DC10DC">
        <w:rPr>
          <w:rFonts w:asciiTheme="majorHAnsi" w:hAnsiTheme="majorHAnsi"/>
          <w:color w:val="000000"/>
        </w:rPr>
        <w:t xml:space="preserve"> relative a ciascun progetto previsto dal medesimo Programma</w:t>
      </w:r>
      <w:r w:rsidRPr="00DC10DC">
        <w:rPr>
          <w:rFonts w:asciiTheme="majorHAnsi" w:hAnsiTheme="majorHAnsi"/>
          <w:color w:val="000000"/>
        </w:rPr>
        <w:t>.</w:t>
      </w:r>
    </w:p>
    <w:p w:rsidR="00013644" w:rsidRPr="00DC10DC" w:rsidRDefault="00013644">
      <w:pPr>
        <w:pBdr>
          <w:top w:val="nil"/>
          <w:left w:val="nil"/>
          <w:bottom w:val="nil"/>
          <w:right w:val="nil"/>
          <w:between w:val="nil"/>
        </w:pBdr>
        <w:spacing w:after="120" w:line="240" w:lineRule="auto"/>
        <w:jc w:val="both"/>
        <w:rPr>
          <w:rFonts w:asciiTheme="majorHAnsi" w:hAnsiTheme="majorHAnsi"/>
          <w:color w:val="000000"/>
        </w:rPr>
      </w:pPr>
      <w:r>
        <w:rPr>
          <w:rFonts w:asciiTheme="majorHAnsi" w:hAnsiTheme="majorHAnsi"/>
          <w:color w:val="000000"/>
        </w:rPr>
        <w:t>Il piano industriale, per poter essere valutato, deve essere asseverato da un tecnico abilitato dagli ordini professionali.</w:t>
      </w:r>
    </w:p>
    <w:p w:rsidR="005F378E" w:rsidRPr="00DC10DC" w:rsidRDefault="005F378E">
      <w:pPr>
        <w:pBdr>
          <w:top w:val="nil"/>
          <w:left w:val="nil"/>
          <w:bottom w:val="nil"/>
          <w:right w:val="nil"/>
          <w:between w:val="nil"/>
        </w:pBdr>
        <w:spacing w:after="120" w:line="240" w:lineRule="auto"/>
        <w:jc w:val="both"/>
        <w:rPr>
          <w:rFonts w:asciiTheme="majorHAnsi" w:hAnsiTheme="majorHAnsi"/>
          <w:color w:val="000000"/>
        </w:rPr>
      </w:pPr>
    </w:p>
    <w:p w:rsidR="005F378E" w:rsidRPr="00DC10DC" w:rsidRDefault="00F526D6">
      <w:pPr>
        <w:pBdr>
          <w:top w:val="nil"/>
          <w:left w:val="nil"/>
          <w:bottom w:val="nil"/>
          <w:right w:val="nil"/>
          <w:between w:val="nil"/>
        </w:pBdr>
        <w:spacing w:after="120" w:line="240" w:lineRule="auto"/>
        <w:jc w:val="both"/>
        <w:rPr>
          <w:rFonts w:asciiTheme="majorHAnsi" w:hAnsiTheme="majorHAnsi"/>
          <w:b/>
          <w:color w:val="000000"/>
        </w:rPr>
      </w:pPr>
      <w:r w:rsidRPr="00DC10DC">
        <w:rPr>
          <w:rFonts w:asciiTheme="majorHAnsi" w:hAnsiTheme="majorHAnsi"/>
          <w:b/>
          <w:color w:val="000000"/>
        </w:rPr>
        <w:t>Descrizione del piano industriale</w:t>
      </w:r>
    </w:p>
    <w:p w:rsidR="005F378E" w:rsidRPr="00DC10DC" w:rsidRDefault="00F526D6">
      <w:pPr>
        <w:pBdr>
          <w:top w:val="nil"/>
          <w:left w:val="nil"/>
          <w:bottom w:val="nil"/>
          <w:right w:val="nil"/>
          <w:between w:val="nil"/>
        </w:pBdr>
        <w:spacing w:after="120" w:line="240" w:lineRule="auto"/>
        <w:jc w:val="both"/>
        <w:rPr>
          <w:rFonts w:asciiTheme="majorHAnsi" w:hAnsiTheme="majorHAnsi"/>
          <w:color w:val="000000"/>
        </w:rPr>
      </w:pPr>
      <w:r w:rsidRPr="00DC10DC">
        <w:rPr>
          <w:rFonts w:asciiTheme="majorHAnsi" w:hAnsiTheme="majorHAnsi"/>
          <w:color w:val="000000"/>
        </w:rPr>
        <w:t>La descrizione del piano industriale si articola nei seguenti paragrafi</w:t>
      </w:r>
      <w:r w:rsidR="009D111C">
        <w:rPr>
          <w:rFonts w:asciiTheme="majorHAnsi" w:hAnsiTheme="majorHAnsi"/>
          <w:color w:val="000000"/>
        </w:rPr>
        <w:t>:</w:t>
      </w:r>
    </w:p>
    <w:p w:rsidR="005F378E" w:rsidRPr="00DC10DC" w:rsidRDefault="00F526D6" w:rsidP="00836320">
      <w:pPr>
        <w:numPr>
          <w:ilvl w:val="0"/>
          <w:numId w:val="39"/>
        </w:numPr>
        <w:pBdr>
          <w:top w:val="nil"/>
          <w:left w:val="nil"/>
          <w:bottom w:val="nil"/>
          <w:right w:val="nil"/>
          <w:between w:val="nil"/>
        </w:pBdr>
        <w:spacing w:after="120" w:line="240" w:lineRule="auto"/>
        <w:ind w:left="714" w:hanging="357"/>
        <w:rPr>
          <w:rFonts w:asciiTheme="majorHAnsi" w:hAnsiTheme="majorHAnsi"/>
          <w:b/>
          <w:color w:val="000000"/>
        </w:rPr>
      </w:pPr>
      <w:r w:rsidRPr="00DC10DC">
        <w:rPr>
          <w:rFonts w:asciiTheme="majorHAnsi" w:hAnsiTheme="majorHAnsi"/>
          <w:b/>
          <w:color w:val="000000"/>
        </w:rPr>
        <w:t>Descrizione dell’impresa e dell’eventuale gruppo di appartenenza</w:t>
      </w:r>
      <w:r w:rsidR="00A77596" w:rsidRPr="00DC10DC">
        <w:rPr>
          <w:rFonts w:asciiTheme="majorHAnsi" w:hAnsiTheme="majorHAnsi"/>
          <w:b/>
          <w:color w:val="000000"/>
        </w:rPr>
        <w:t>;</w:t>
      </w:r>
    </w:p>
    <w:p w:rsidR="005F378E" w:rsidRPr="00DC10DC" w:rsidRDefault="00F526D6" w:rsidP="00836320">
      <w:pPr>
        <w:numPr>
          <w:ilvl w:val="0"/>
          <w:numId w:val="39"/>
        </w:numPr>
        <w:pBdr>
          <w:top w:val="nil"/>
          <w:left w:val="nil"/>
          <w:bottom w:val="nil"/>
          <w:right w:val="nil"/>
          <w:between w:val="nil"/>
        </w:pBdr>
        <w:spacing w:after="120" w:line="240" w:lineRule="auto"/>
        <w:ind w:left="714" w:hanging="357"/>
        <w:rPr>
          <w:rFonts w:asciiTheme="majorHAnsi" w:hAnsiTheme="majorHAnsi"/>
          <w:b/>
          <w:color w:val="000000"/>
        </w:rPr>
      </w:pPr>
      <w:r w:rsidRPr="00DC10DC">
        <w:rPr>
          <w:rFonts w:asciiTheme="majorHAnsi" w:hAnsiTheme="majorHAnsi"/>
          <w:b/>
          <w:color w:val="000000"/>
        </w:rPr>
        <w:t>Obiettivi di mercato e tipologia di prodotti/servizi</w:t>
      </w:r>
      <w:r w:rsidR="00A77596" w:rsidRPr="00DC10DC">
        <w:rPr>
          <w:rFonts w:asciiTheme="majorHAnsi" w:hAnsiTheme="majorHAnsi"/>
          <w:b/>
          <w:color w:val="000000"/>
        </w:rPr>
        <w:t>;</w:t>
      </w:r>
    </w:p>
    <w:p w:rsidR="005F378E" w:rsidRPr="00DC10DC" w:rsidRDefault="00F526D6" w:rsidP="00836320">
      <w:pPr>
        <w:numPr>
          <w:ilvl w:val="0"/>
          <w:numId w:val="39"/>
        </w:numPr>
        <w:pBdr>
          <w:top w:val="nil"/>
          <w:left w:val="nil"/>
          <w:bottom w:val="nil"/>
          <w:right w:val="nil"/>
          <w:between w:val="nil"/>
        </w:pBdr>
        <w:spacing w:after="120" w:line="240" w:lineRule="auto"/>
        <w:ind w:left="714" w:hanging="357"/>
        <w:rPr>
          <w:rFonts w:asciiTheme="majorHAnsi" w:hAnsiTheme="majorHAnsi"/>
          <w:b/>
          <w:color w:val="000000"/>
        </w:rPr>
      </w:pPr>
      <w:r w:rsidRPr="00DC10DC">
        <w:rPr>
          <w:rFonts w:asciiTheme="majorHAnsi" w:hAnsiTheme="majorHAnsi"/>
          <w:b/>
          <w:color w:val="000000"/>
        </w:rPr>
        <w:t>Motivazioni e caratteristiche dell’investimento produttivo</w:t>
      </w:r>
      <w:r w:rsidR="00A77596" w:rsidRPr="00DC10DC">
        <w:rPr>
          <w:rFonts w:asciiTheme="majorHAnsi" w:hAnsiTheme="majorHAnsi"/>
          <w:b/>
          <w:color w:val="000000"/>
        </w:rPr>
        <w:t>;</w:t>
      </w:r>
    </w:p>
    <w:p w:rsidR="005F378E" w:rsidRPr="00DC10DC" w:rsidRDefault="00F526D6" w:rsidP="00836320">
      <w:pPr>
        <w:numPr>
          <w:ilvl w:val="0"/>
          <w:numId w:val="39"/>
        </w:numPr>
        <w:pBdr>
          <w:top w:val="nil"/>
          <w:left w:val="nil"/>
          <w:bottom w:val="nil"/>
          <w:right w:val="nil"/>
          <w:between w:val="nil"/>
        </w:pBdr>
        <w:spacing w:after="120" w:line="240" w:lineRule="auto"/>
        <w:ind w:left="714" w:hanging="357"/>
        <w:rPr>
          <w:rFonts w:asciiTheme="majorHAnsi" w:hAnsiTheme="majorHAnsi"/>
          <w:b/>
          <w:color w:val="000000"/>
        </w:rPr>
      </w:pPr>
      <w:r w:rsidRPr="00DC10DC">
        <w:rPr>
          <w:rFonts w:asciiTheme="majorHAnsi" w:hAnsiTheme="majorHAnsi"/>
          <w:b/>
          <w:color w:val="000000"/>
        </w:rPr>
        <w:t>Piano di produzione e livello di innovazione tecnologica</w:t>
      </w:r>
      <w:r w:rsidR="00FC66DE" w:rsidRPr="00DC10DC">
        <w:rPr>
          <w:rFonts w:asciiTheme="majorHAnsi" w:hAnsiTheme="majorHAnsi"/>
          <w:b/>
          <w:color w:val="000000"/>
        </w:rPr>
        <w:t>;</w:t>
      </w:r>
    </w:p>
    <w:p w:rsidR="005F378E" w:rsidRPr="00DC10DC" w:rsidRDefault="00F526D6" w:rsidP="00836320">
      <w:pPr>
        <w:numPr>
          <w:ilvl w:val="0"/>
          <w:numId w:val="39"/>
        </w:numPr>
        <w:pBdr>
          <w:top w:val="nil"/>
          <w:left w:val="nil"/>
          <w:bottom w:val="nil"/>
          <w:right w:val="nil"/>
          <w:between w:val="nil"/>
        </w:pBdr>
        <w:spacing w:after="120" w:line="240" w:lineRule="auto"/>
        <w:ind w:left="714" w:hanging="357"/>
        <w:rPr>
          <w:rFonts w:asciiTheme="majorHAnsi" w:hAnsiTheme="majorHAnsi"/>
          <w:b/>
          <w:color w:val="000000"/>
        </w:rPr>
      </w:pPr>
      <w:r w:rsidRPr="00DC10DC">
        <w:rPr>
          <w:rFonts w:asciiTheme="majorHAnsi" w:hAnsiTheme="majorHAnsi"/>
          <w:b/>
          <w:color w:val="000000"/>
        </w:rPr>
        <w:t>Piano occupazionale e qualità delle competenze</w:t>
      </w:r>
      <w:r w:rsidR="00FC66DE" w:rsidRPr="00DC10DC">
        <w:rPr>
          <w:rFonts w:asciiTheme="majorHAnsi" w:hAnsiTheme="majorHAnsi"/>
          <w:b/>
          <w:color w:val="000000"/>
        </w:rPr>
        <w:t>;</w:t>
      </w:r>
    </w:p>
    <w:p w:rsidR="005F378E" w:rsidRPr="00DC10DC" w:rsidRDefault="00F526D6" w:rsidP="00836320">
      <w:pPr>
        <w:numPr>
          <w:ilvl w:val="0"/>
          <w:numId w:val="39"/>
        </w:numPr>
        <w:pBdr>
          <w:top w:val="nil"/>
          <w:left w:val="nil"/>
          <w:bottom w:val="nil"/>
          <w:right w:val="nil"/>
          <w:between w:val="nil"/>
        </w:pBdr>
        <w:spacing w:after="120" w:line="240" w:lineRule="auto"/>
        <w:ind w:left="714" w:hanging="357"/>
        <w:rPr>
          <w:rFonts w:asciiTheme="majorHAnsi" w:hAnsiTheme="majorHAnsi"/>
          <w:b/>
          <w:color w:val="000000"/>
        </w:rPr>
      </w:pPr>
      <w:r w:rsidRPr="00DC10DC">
        <w:rPr>
          <w:rFonts w:asciiTheme="majorHAnsi" w:hAnsiTheme="majorHAnsi"/>
          <w:b/>
          <w:color w:val="000000"/>
        </w:rPr>
        <w:t>Coinvolgimento delle filiere produttive locali</w:t>
      </w:r>
      <w:r w:rsidR="00FC66DE" w:rsidRPr="00DC10DC">
        <w:rPr>
          <w:rFonts w:asciiTheme="majorHAnsi" w:hAnsiTheme="majorHAnsi"/>
          <w:b/>
          <w:color w:val="000000"/>
        </w:rPr>
        <w:t>;</w:t>
      </w:r>
    </w:p>
    <w:p w:rsidR="005F378E" w:rsidRPr="00DC10DC" w:rsidRDefault="00F526D6" w:rsidP="00836320">
      <w:pPr>
        <w:numPr>
          <w:ilvl w:val="0"/>
          <w:numId w:val="39"/>
        </w:numPr>
        <w:pBdr>
          <w:top w:val="nil"/>
          <w:left w:val="nil"/>
          <w:bottom w:val="nil"/>
          <w:right w:val="nil"/>
          <w:between w:val="nil"/>
        </w:pBdr>
        <w:spacing w:after="120" w:line="240" w:lineRule="auto"/>
        <w:ind w:left="714" w:hanging="357"/>
        <w:rPr>
          <w:rFonts w:asciiTheme="majorHAnsi" w:hAnsiTheme="majorHAnsi"/>
          <w:b/>
          <w:color w:val="000000"/>
        </w:rPr>
      </w:pPr>
      <w:r w:rsidRPr="00DC10DC">
        <w:rPr>
          <w:rFonts w:asciiTheme="majorHAnsi" w:hAnsiTheme="majorHAnsi"/>
          <w:b/>
          <w:color w:val="000000"/>
        </w:rPr>
        <w:t>Coinvolgimento delle istituzioni formative e di ricerca del territorio</w:t>
      </w:r>
      <w:r w:rsidR="00FC66DE" w:rsidRPr="00DC10DC">
        <w:rPr>
          <w:rFonts w:asciiTheme="majorHAnsi" w:hAnsiTheme="majorHAnsi"/>
          <w:b/>
          <w:color w:val="000000"/>
        </w:rPr>
        <w:t>;</w:t>
      </w:r>
    </w:p>
    <w:p w:rsidR="005F378E" w:rsidRPr="00DC10DC" w:rsidRDefault="00F526D6" w:rsidP="00836320">
      <w:pPr>
        <w:numPr>
          <w:ilvl w:val="0"/>
          <w:numId w:val="39"/>
        </w:numPr>
        <w:pBdr>
          <w:top w:val="nil"/>
          <w:left w:val="nil"/>
          <w:bottom w:val="nil"/>
          <w:right w:val="nil"/>
          <w:between w:val="nil"/>
        </w:pBdr>
        <w:spacing w:after="120"/>
        <w:ind w:left="714" w:hanging="357"/>
        <w:rPr>
          <w:rFonts w:asciiTheme="majorHAnsi" w:hAnsiTheme="majorHAnsi"/>
          <w:b/>
          <w:color w:val="000000"/>
        </w:rPr>
      </w:pPr>
      <w:r w:rsidRPr="00DC10DC">
        <w:rPr>
          <w:rFonts w:asciiTheme="majorHAnsi" w:hAnsiTheme="majorHAnsi"/>
          <w:b/>
          <w:color w:val="000000"/>
        </w:rPr>
        <w:t>Sostenibilità ambientale, salute e sicurezza sul lavoro</w:t>
      </w:r>
      <w:r w:rsidR="00FC66DE" w:rsidRPr="00DC10DC">
        <w:rPr>
          <w:rFonts w:asciiTheme="majorHAnsi" w:hAnsiTheme="majorHAnsi"/>
          <w:b/>
          <w:color w:val="000000"/>
        </w:rPr>
        <w:t>;</w:t>
      </w:r>
    </w:p>
    <w:p w:rsidR="005F378E" w:rsidRPr="00DC10DC" w:rsidRDefault="00F526D6" w:rsidP="00836320">
      <w:pPr>
        <w:numPr>
          <w:ilvl w:val="0"/>
          <w:numId w:val="39"/>
        </w:numPr>
        <w:pBdr>
          <w:top w:val="nil"/>
          <w:left w:val="nil"/>
          <w:bottom w:val="nil"/>
          <w:right w:val="nil"/>
          <w:between w:val="nil"/>
        </w:pBdr>
        <w:spacing w:after="120"/>
        <w:ind w:left="714" w:hanging="357"/>
        <w:rPr>
          <w:rFonts w:asciiTheme="majorHAnsi" w:hAnsiTheme="majorHAnsi"/>
          <w:b/>
          <w:color w:val="000000"/>
        </w:rPr>
      </w:pPr>
      <w:r w:rsidRPr="00DC10DC">
        <w:rPr>
          <w:rFonts w:asciiTheme="majorHAnsi" w:hAnsiTheme="majorHAnsi"/>
          <w:b/>
          <w:color w:val="000000"/>
        </w:rPr>
        <w:t>Strategia finanziaria</w:t>
      </w:r>
      <w:r w:rsidR="00FC66DE" w:rsidRPr="00DC10DC">
        <w:rPr>
          <w:rFonts w:asciiTheme="majorHAnsi" w:hAnsiTheme="majorHAnsi"/>
          <w:b/>
          <w:color w:val="000000"/>
        </w:rPr>
        <w:t>.</w:t>
      </w:r>
    </w:p>
    <w:p w:rsidR="005F378E" w:rsidRPr="00DC10DC" w:rsidRDefault="005F378E">
      <w:pPr>
        <w:pBdr>
          <w:top w:val="nil"/>
          <w:left w:val="nil"/>
          <w:bottom w:val="nil"/>
          <w:right w:val="nil"/>
          <w:between w:val="nil"/>
        </w:pBdr>
        <w:spacing w:after="120" w:line="240" w:lineRule="auto"/>
        <w:rPr>
          <w:rFonts w:asciiTheme="majorHAnsi" w:hAnsiTheme="majorHAnsi"/>
          <w:b/>
          <w:color w:val="000000"/>
          <w:sz w:val="24"/>
          <w:szCs w:val="24"/>
        </w:rPr>
      </w:pPr>
    </w:p>
    <w:p w:rsidR="005F378E" w:rsidRPr="00DC10DC" w:rsidRDefault="00F526D6">
      <w:pPr>
        <w:spacing w:after="120" w:line="240" w:lineRule="auto"/>
        <w:jc w:val="both"/>
        <w:rPr>
          <w:rFonts w:asciiTheme="majorHAnsi" w:hAnsiTheme="majorHAnsi"/>
          <w:b/>
        </w:rPr>
      </w:pPr>
      <w:r w:rsidRPr="00DC10DC">
        <w:rPr>
          <w:rFonts w:asciiTheme="majorHAnsi" w:hAnsiTheme="majorHAnsi"/>
          <w:b/>
        </w:rPr>
        <w:t xml:space="preserve">Criteri di valutazione e di priorità del piano industriale e coerenza del </w:t>
      </w:r>
      <w:r w:rsidR="00FC66DE" w:rsidRPr="00DC10DC">
        <w:rPr>
          <w:rFonts w:asciiTheme="majorHAnsi" w:hAnsiTheme="majorHAnsi"/>
          <w:b/>
        </w:rPr>
        <w:t>P</w:t>
      </w:r>
      <w:r w:rsidRPr="00DC10DC">
        <w:rPr>
          <w:rFonts w:asciiTheme="majorHAnsi" w:hAnsiTheme="majorHAnsi"/>
          <w:b/>
        </w:rPr>
        <w:t>rogramma di investimento</w:t>
      </w:r>
    </w:p>
    <w:p w:rsidR="005F378E" w:rsidRPr="00DC10DC" w:rsidRDefault="00F526D6">
      <w:pPr>
        <w:pBdr>
          <w:top w:val="nil"/>
          <w:left w:val="nil"/>
          <w:bottom w:val="nil"/>
          <w:right w:val="nil"/>
          <w:between w:val="nil"/>
        </w:pBdr>
        <w:spacing w:after="120" w:line="240" w:lineRule="auto"/>
        <w:rPr>
          <w:rFonts w:asciiTheme="majorHAnsi" w:hAnsiTheme="majorHAnsi"/>
          <w:color w:val="000000"/>
        </w:rPr>
      </w:pPr>
      <w:r w:rsidRPr="00DC10DC">
        <w:rPr>
          <w:rFonts w:asciiTheme="majorHAnsi" w:hAnsiTheme="majorHAnsi"/>
          <w:color w:val="000000"/>
        </w:rPr>
        <w:t xml:space="preserve">La valutazione avverrà sulla base dei seguenti criteri. </w:t>
      </w:r>
    </w:p>
    <w:tbl>
      <w:tblPr>
        <w:tblStyle w:val="11"/>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59"/>
        <w:gridCol w:w="1559"/>
      </w:tblGrid>
      <w:tr w:rsidR="005F378E" w:rsidRPr="00DC10DC">
        <w:tc>
          <w:tcPr>
            <w:tcW w:w="8359"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rPr>
            </w:pPr>
            <w:r w:rsidRPr="00DC10DC">
              <w:rPr>
                <w:rFonts w:asciiTheme="majorHAnsi" w:hAnsiTheme="majorHAnsi"/>
                <w:b/>
                <w:color w:val="000000"/>
              </w:rPr>
              <w:t>Criteri di valutazione</w:t>
            </w:r>
          </w:p>
        </w:tc>
        <w:tc>
          <w:tcPr>
            <w:tcW w:w="1559"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rPr>
            </w:pPr>
            <w:r w:rsidRPr="00DC10DC">
              <w:rPr>
                <w:rFonts w:asciiTheme="majorHAnsi" w:hAnsiTheme="majorHAnsi"/>
                <w:b/>
                <w:color w:val="000000"/>
              </w:rPr>
              <w:t>Punteggio massimo</w:t>
            </w:r>
          </w:p>
        </w:tc>
      </w:tr>
      <w:tr w:rsidR="005F378E" w:rsidRPr="00DC10DC">
        <w:tc>
          <w:tcPr>
            <w:tcW w:w="8359" w:type="dxa"/>
            <w:vAlign w:val="center"/>
          </w:tcPr>
          <w:p w:rsidR="005F378E" w:rsidRPr="00DC10DC" w:rsidRDefault="00F526D6">
            <w:pPr>
              <w:pBdr>
                <w:top w:val="nil"/>
                <w:left w:val="nil"/>
                <w:bottom w:val="nil"/>
                <w:right w:val="nil"/>
                <w:between w:val="nil"/>
              </w:pBdr>
              <w:spacing w:before="0" w:after="40"/>
              <w:rPr>
                <w:rFonts w:asciiTheme="majorHAnsi" w:hAnsiTheme="majorHAnsi"/>
                <w:b/>
                <w:bCs/>
                <w:color w:val="000000"/>
              </w:rPr>
            </w:pPr>
            <w:r w:rsidRPr="00DC10DC">
              <w:rPr>
                <w:rFonts w:asciiTheme="majorHAnsi" w:hAnsiTheme="majorHAnsi"/>
                <w:b/>
                <w:bCs/>
                <w:color w:val="000000"/>
              </w:rPr>
              <w:t>QUALITA’</w:t>
            </w:r>
          </w:p>
        </w:tc>
        <w:tc>
          <w:tcPr>
            <w:tcW w:w="1559" w:type="dxa"/>
            <w:vAlign w:val="center"/>
          </w:tcPr>
          <w:p w:rsidR="005F378E" w:rsidRPr="00DC10DC" w:rsidRDefault="005F378E">
            <w:pPr>
              <w:pBdr>
                <w:top w:val="nil"/>
                <w:left w:val="nil"/>
                <w:bottom w:val="nil"/>
                <w:right w:val="nil"/>
                <w:between w:val="nil"/>
              </w:pBdr>
              <w:spacing w:before="0" w:after="40"/>
              <w:jc w:val="center"/>
              <w:rPr>
                <w:rFonts w:asciiTheme="majorHAnsi" w:hAnsiTheme="majorHAnsi"/>
                <w:color w:val="000000"/>
              </w:rPr>
            </w:pPr>
          </w:p>
        </w:tc>
      </w:tr>
      <w:tr w:rsidR="005F378E" w:rsidRPr="00DC10DC">
        <w:tc>
          <w:tcPr>
            <w:tcW w:w="8359"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Consistenza del piano industriale e coerenza del programma di investimento</w:t>
            </w:r>
          </w:p>
        </w:tc>
        <w:tc>
          <w:tcPr>
            <w:tcW w:w="1559"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rPr>
            </w:pPr>
            <w:r w:rsidRPr="00DC10DC">
              <w:rPr>
                <w:rFonts w:asciiTheme="majorHAnsi" w:hAnsiTheme="majorHAnsi"/>
                <w:color w:val="000000"/>
              </w:rPr>
              <w:t>30</w:t>
            </w:r>
          </w:p>
        </w:tc>
      </w:tr>
      <w:tr w:rsidR="005F378E" w:rsidRPr="00DC10DC">
        <w:tc>
          <w:tcPr>
            <w:tcW w:w="8359" w:type="dxa"/>
            <w:vAlign w:val="center"/>
          </w:tcPr>
          <w:p w:rsidR="005F378E" w:rsidRPr="00DC10DC" w:rsidRDefault="00F526D6">
            <w:pPr>
              <w:spacing w:after="40"/>
              <w:jc w:val="both"/>
              <w:rPr>
                <w:rFonts w:asciiTheme="majorHAnsi" w:hAnsiTheme="majorHAnsi"/>
                <w:color w:val="000000"/>
              </w:rPr>
            </w:pPr>
            <w:proofErr w:type="spellStart"/>
            <w:r w:rsidRPr="00DC10DC">
              <w:rPr>
                <w:rFonts w:asciiTheme="majorHAnsi" w:hAnsiTheme="majorHAnsi"/>
              </w:rPr>
              <w:t>Cantierabilità</w:t>
            </w:r>
            <w:proofErr w:type="spellEnd"/>
            <w:r w:rsidRPr="00DC10DC">
              <w:rPr>
                <w:rFonts w:asciiTheme="majorHAnsi" w:hAnsiTheme="majorHAnsi"/>
              </w:rPr>
              <w:t xml:space="preserve"> e realizzabilità del progetto insediativo</w:t>
            </w:r>
          </w:p>
        </w:tc>
        <w:tc>
          <w:tcPr>
            <w:tcW w:w="1559"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rPr>
            </w:pPr>
            <w:r w:rsidRPr="00DC10DC">
              <w:rPr>
                <w:rFonts w:asciiTheme="majorHAnsi" w:hAnsiTheme="majorHAnsi"/>
                <w:color w:val="000000"/>
              </w:rPr>
              <w:t>10</w:t>
            </w:r>
          </w:p>
        </w:tc>
      </w:tr>
      <w:tr w:rsidR="005F378E" w:rsidRPr="00DC10DC">
        <w:tc>
          <w:tcPr>
            <w:tcW w:w="8359" w:type="dxa"/>
            <w:vAlign w:val="center"/>
          </w:tcPr>
          <w:p w:rsidR="005F378E" w:rsidRPr="00DC10DC" w:rsidRDefault="00F526D6">
            <w:pPr>
              <w:pBdr>
                <w:top w:val="nil"/>
                <w:left w:val="nil"/>
                <w:bottom w:val="nil"/>
                <w:right w:val="nil"/>
                <w:between w:val="nil"/>
              </w:pBdr>
              <w:spacing w:before="0" w:after="40"/>
              <w:rPr>
                <w:rFonts w:asciiTheme="majorHAnsi" w:hAnsiTheme="majorHAnsi"/>
                <w:b/>
                <w:bCs/>
                <w:color w:val="000000"/>
              </w:rPr>
            </w:pPr>
            <w:r w:rsidRPr="00DC10DC">
              <w:rPr>
                <w:rFonts w:asciiTheme="majorHAnsi" w:hAnsiTheme="majorHAnsi"/>
                <w:b/>
                <w:bCs/>
                <w:color w:val="000000"/>
              </w:rPr>
              <w:t>EFFICACIA</w:t>
            </w:r>
          </w:p>
        </w:tc>
        <w:tc>
          <w:tcPr>
            <w:tcW w:w="1559" w:type="dxa"/>
            <w:vAlign w:val="center"/>
          </w:tcPr>
          <w:p w:rsidR="005F378E" w:rsidRPr="00DC10DC" w:rsidRDefault="005F378E">
            <w:pPr>
              <w:pBdr>
                <w:top w:val="nil"/>
                <w:left w:val="nil"/>
                <w:bottom w:val="nil"/>
                <w:right w:val="nil"/>
                <w:between w:val="nil"/>
              </w:pBdr>
              <w:spacing w:before="0" w:after="40"/>
              <w:jc w:val="center"/>
              <w:rPr>
                <w:rFonts w:asciiTheme="majorHAnsi" w:hAnsiTheme="majorHAnsi"/>
                <w:color w:val="000000"/>
              </w:rPr>
            </w:pPr>
          </w:p>
        </w:tc>
      </w:tr>
      <w:tr w:rsidR="005F378E" w:rsidRPr="00DC10DC">
        <w:tc>
          <w:tcPr>
            <w:tcW w:w="8359"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Rilevanza tecnologica e innovativa del progetto</w:t>
            </w:r>
          </w:p>
        </w:tc>
        <w:tc>
          <w:tcPr>
            <w:tcW w:w="1559"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rPr>
            </w:pPr>
            <w:r w:rsidRPr="00DC10DC">
              <w:rPr>
                <w:rFonts w:asciiTheme="majorHAnsi" w:hAnsiTheme="majorHAnsi"/>
                <w:color w:val="000000"/>
              </w:rPr>
              <w:t>20</w:t>
            </w:r>
          </w:p>
        </w:tc>
      </w:tr>
      <w:tr w:rsidR="005F378E" w:rsidRPr="00DC10DC">
        <w:tc>
          <w:tcPr>
            <w:tcW w:w="8359"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Contributo al rafforzamento della filiera</w:t>
            </w:r>
          </w:p>
        </w:tc>
        <w:tc>
          <w:tcPr>
            <w:tcW w:w="1559"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rPr>
            </w:pPr>
            <w:r w:rsidRPr="00DC10DC">
              <w:rPr>
                <w:rFonts w:asciiTheme="majorHAnsi" w:hAnsiTheme="majorHAnsi"/>
                <w:color w:val="000000"/>
              </w:rPr>
              <w:t>20</w:t>
            </w:r>
          </w:p>
        </w:tc>
      </w:tr>
      <w:tr w:rsidR="005F378E" w:rsidRPr="00DC10DC">
        <w:tc>
          <w:tcPr>
            <w:tcW w:w="8359"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Impatto occupazionale</w:t>
            </w:r>
          </w:p>
        </w:tc>
        <w:tc>
          <w:tcPr>
            <w:tcW w:w="1559"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rPr>
            </w:pPr>
            <w:r w:rsidRPr="00DC10DC">
              <w:rPr>
                <w:rFonts w:asciiTheme="majorHAnsi" w:hAnsiTheme="majorHAnsi"/>
                <w:color w:val="000000"/>
              </w:rPr>
              <w:t>20</w:t>
            </w:r>
          </w:p>
        </w:tc>
      </w:tr>
    </w:tbl>
    <w:p w:rsidR="005F378E" w:rsidRPr="00DC10DC" w:rsidRDefault="005F378E">
      <w:pPr>
        <w:spacing w:after="120"/>
        <w:rPr>
          <w:rFonts w:asciiTheme="majorHAnsi" w:hAnsiTheme="majorHAnsi"/>
          <w:b/>
          <w:color w:val="000000"/>
          <w:u w:val="single"/>
        </w:rPr>
      </w:pPr>
    </w:p>
    <w:tbl>
      <w:tblPr>
        <w:tblStyle w:val="10"/>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59"/>
        <w:gridCol w:w="1559"/>
      </w:tblGrid>
      <w:tr w:rsidR="005F378E" w:rsidRPr="00DC10DC">
        <w:tc>
          <w:tcPr>
            <w:tcW w:w="8359"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rPr>
            </w:pPr>
            <w:r w:rsidRPr="00DC10DC">
              <w:rPr>
                <w:rFonts w:asciiTheme="majorHAnsi" w:hAnsiTheme="majorHAnsi"/>
                <w:b/>
                <w:color w:val="000000"/>
              </w:rPr>
              <w:t>Criteri di priorità</w:t>
            </w:r>
          </w:p>
        </w:tc>
        <w:tc>
          <w:tcPr>
            <w:tcW w:w="1559"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rPr>
            </w:pPr>
            <w:r w:rsidRPr="00DC10DC">
              <w:rPr>
                <w:rFonts w:asciiTheme="majorHAnsi" w:hAnsiTheme="majorHAnsi"/>
                <w:b/>
                <w:color w:val="000000"/>
              </w:rPr>
              <w:t>Punteggio massimo</w:t>
            </w:r>
          </w:p>
        </w:tc>
      </w:tr>
      <w:tr w:rsidR="005F378E" w:rsidRPr="00DC10DC">
        <w:tc>
          <w:tcPr>
            <w:tcW w:w="8359"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Contributo agli obiettivi della Strategia Regionale di Specializzazione Intelligente</w:t>
            </w:r>
          </w:p>
        </w:tc>
        <w:tc>
          <w:tcPr>
            <w:tcW w:w="1559"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rPr>
            </w:pPr>
            <w:r w:rsidRPr="00DC10DC">
              <w:rPr>
                <w:rFonts w:asciiTheme="majorHAnsi" w:hAnsiTheme="majorHAnsi"/>
                <w:color w:val="000000"/>
              </w:rPr>
              <w:t>4</w:t>
            </w:r>
          </w:p>
        </w:tc>
      </w:tr>
      <w:tr w:rsidR="005F378E" w:rsidRPr="00DC10DC">
        <w:tc>
          <w:tcPr>
            <w:tcW w:w="8359" w:type="dxa"/>
            <w:vAlign w:val="center"/>
          </w:tcPr>
          <w:p w:rsidR="005F378E" w:rsidRPr="00DC10DC" w:rsidRDefault="00F526D6">
            <w:pPr>
              <w:spacing w:after="40"/>
              <w:jc w:val="both"/>
              <w:rPr>
                <w:rFonts w:asciiTheme="majorHAnsi" w:hAnsiTheme="majorHAnsi"/>
                <w:color w:val="000000"/>
              </w:rPr>
            </w:pPr>
            <w:r w:rsidRPr="00DC10DC">
              <w:rPr>
                <w:rFonts w:asciiTheme="majorHAnsi" w:hAnsiTheme="majorHAnsi"/>
              </w:rPr>
              <w:t>Localizzazione in area di crisi (complessa o non complessa), nelle aree del cratere o in aree interne e borghi sotto i 5000 abitanti</w:t>
            </w:r>
          </w:p>
        </w:tc>
        <w:tc>
          <w:tcPr>
            <w:tcW w:w="1559"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rPr>
            </w:pPr>
            <w:r w:rsidRPr="00DC10DC">
              <w:rPr>
                <w:rFonts w:asciiTheme="majorHAnsi" w:hAnsiTheme="majorHAnsi"/>
                <w:color w:val="000000"/>
              </w:rPr>
              <w:t>5</w:t>
            </w:r>
          </w:p>
        </w:tc>
      </w:tr>
      <w:tr w:rsidR="005F378E" w:rsidRPr="00DC10DC">
        <w:tc>
          <w:tcPr>
            <w:tcW w:w="8359"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Quota di laureati in materie tecnico-scientifiche attinenti al settore superiore al 30% dei nuovi assunti</w:t>
            </w:r>
          </w:p>
        </w:tc>
        <w:tc>
          <w:tcPr>
            <w:tcW w:w="1559"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rPr>
            </w:pPr>
            <w:r w:rsidRPr="00DC10DC">
              <w:rPr>
                <w:rFonts w:asciiTheme="majorHAnsi" w:hAnsiTheme="majorHAnsi"/>
                <w:color w:val="000000"/>
              </w:rPr>
              <w:t>5</w:t>
            </w:r>
          </w:p>
        </w:tc>
      </w:tr>
      <w:tr w:rsidR="005F378E" w:rsidRPr="00DC10DC">
        <w:tc>
          <w:tcPr>
            <w:tcW w:w="8359"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Caratteristiche di sostenibilità ambientale e inclusione sociale</w:t>
            </w:r>
          </w:p>
        </w:tc>
        <w:tc>
          <w:tcPr>
            <w:tcW w:w="1559"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rPr>
            </w:pPr>
            <w:r w:rsidRPr="00DC10DC">
              <w:rPr>
                <w:rFonts w:asciiTheme="majorHAnsi" w:hAnsiTheme="majorHAnsi"/>
                <w:color w:val="000000"/>
              </w:rPr>
              <w:t>5</w:t>
            </w:r>
          </w:p>
        </w:tc>
      </w:tr>
      <w:tr w:rsidR="005F378E" w:rsidRPr="00DC10DC">
        <w:tc>
          <w:tcPr>
            <w:tcW w:w="8359"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lastRenderedPageBreak/>
              <w:t xml:space="preserve">Presenza di un accordo sindacale di secondo livello (nel caso di espansione o reindustrializzazione), o in alternativa, nuovo piano occupazionale per nuova unità produttiva, anche in </w:t>
            </w:r>
            <w:proofErr w:type="spellStart"/>
            <w:r w:rsidRPr="00DC10DC">
              <w:rPr>
                <w:rFonts w:asciiTheme="majorHAnsi" w:hAnsiTheme="majorHAnsi"/>
                <w:color w:val="000000"/>
              </w:rPr>
              <w:t>reshoring</w:t>
            </w:r>
            <w:proofErr w:type="spellEnd"/>
          </w:p>
        </w:tc>
        <w:tc>
          <w:tcPr>
            <w:tcW w:w="1559"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rPr>
            </w:pPr>
            <w:r w:rsidRPr="00DC10DC">
              <w:rPr>
                <w:rFonts w:asciiTheme="majorHAnsi" w:hAnsiTheme="majorHAnsi"/>
                <w:color w:val="000000"/>
              </w:rPr>
              <w:t>3</w:t>
            </w:r>
          </w:p>
        </w:tc>
      </w:tr>
    </w:tbl>
    <w:p w:rsidR="005F378E" w:rsidRPr="00DC10DC" w:rsidRDefault="005F378E">
      <w:pPr>
        <w:spacing w:after="120"/>
        <w:rPr>
          <w:rFonts w:asciiTheme="majorHAnsi" w:hAnsiTheme="majorHAnsi"/>
          <w:b/>
          <w:color w:val="000000"/>
          <w:u w:val="single"/>
        </w:rPr>
      </w:pPr>
    </w:p>
    <w:p w:rsidR="005F378E" w:rsidRPr="00DC10DC" w:rsidRDefault="005F378E">
      <w:pPr>
        <w:spacing w:after="120"/>
        <w:rPr>
          <w:rFonts w:asciiTheme="majorHAnsi" w:hAnsiTheme="majorHAnsi"/>
          <w:b/>
          <w:color w:val="000000"/>
          <w:u w:val="single"/>
        </w:rPr>
      </w:pPr>
    </w:p>
    <w:p w:rsidR="005F378E" w:rsidRPr="000E71DD" w:rsidRDefault="00F526D6" w:rsidP="009D111C">
      <w:pPr>
        <w:numPr>
          <w:ilvl w:val="0"/>
          <w:numId w:val="12"/>
        </w:numPr>
        <w:pBdr>
          <w:top w:val="nil"/>
          <w:left w:val="nil"/>
          <w:bottom w:val="nil"/>
          <w:right w:val="nil"/>
          <w:between w:val="nil"/>
        </w:pBdr>
        <w:spacing w:after="120" w:line="240" w:lineRule="auto"/>
        <w:ind w:left="426" w:hanging="426"/>
        <w:rPr>
          <w:rFonts w:asciiTheme="majorHAnsi" w:hAnsiTheme="majorHAnsi"/>
          <w:color w:val="000000"/>
        </w:rPr>
      </w:pPr>
      <w:r w:rsidRPr="000E71DD">
        <w:rPr>
          <w:rFonts w:asciiTheme="majorHAnsi" w:hAnsiTheme="majorHAnsi"/>
          <w:b/>
          <w:color w:val="000000"/>
        </w:rPr>
        <w:t>INVESTIMENTI PRODUTTIVI</w:t>
      </w:r>
    </w:p>
    <w:p w:rsidR="005F378E" w:rsidRPr="000E71DD" w:rsidRDefault="00F526D6" w:rsidP="000E71DD">
      <w:pPr>
        <w:pStyle w:val="Paragrafoelenco"/>
        <w:numPr>
          <w:ilvl w:val="3"/>
          <w:numId w:val="12"/>
        </w:numPr>
        <w:pBdr>
          <w:top w:val="nil"/>
          <w:left w:val="nil"/>
          <w:bottom w:val="nil"/>
          <w:right w:val="nil"/>
          <w:between w:val="nil"/>
        </w:pBdr>
        <w:spacing w:after="120" w:line="240" w:lineRule="auto"/>
        <w:ind w:left="284" w:hanging="284"/>
        <w:rPr>
          <w:rFonts w:asciiTheme="majorHAnsi" w:hAnsiTheme="majorHAnsi"/>
          <w:b/>
          <w:color w:val="000000"/>
        </w:rPr>
      </w:pPr>
      <w:r w:rsidRPr="000E71DD">
        <w:rPr>
          <w:rFonts w:asciiTheme="majorHAnsi" w:hAnsiTheme="majorHAnsi"/>
          <w:b/>
          <w:color w:val="000000"/>
        </w:rPr>
        <w:t>Investimenti ammissibili</w:t>
      </w:r>
    </w:p>
    <w:p w:rsidR="005F378E" w:rsidRPr="00DC10DC" w:rsidRDefault="00F526D6">
      <w:pPr>
        <w:pBdr>
          <w:top w:val="nil"/>
          <w:left w:val="nil"/>
          <w:bottom w:val="nil"/>
          <w:right w:val="nil"/>
          <w:between w:val="nil"/>
        </w:pBdr>
        <w:tabs>
          <w:tab w:val="left" w:pos="993"/>
        </w:tabs>
        <w:spacing w:after="120" w:line="240" w:lineRule="auto"/>
        <w:jc w:val="both"/>
        <w:rPr>
          <w:rFonts w:asciiTheme="majorHAnsi" w:hAnsiTheme="majorHAnsi"/>
          <w:color w:val="000000"/>
        </w:rPr>
      </w:pPr>
      <w:r w:rsidRPr="00DC10DC">
        <w:rPr>
          <w:rFonts w:asciiTheme="majorHAnsi" w:hAnsiTheme="majorHAnsi"/>
          <w:color w:val="000000"/>
        </w:rPr>
        <w:t xml:space="preserve">Sono ammissibili progetti di investimento </w:t>
      </w:r>
      <w:r w:rsidR="00FC66DE" w:rsidRPr="00DC10DC">
        <w:rPr>
          <w:rFonts w:asciiTheme="majorHAnsi" w:hAnsiTheme="majorHAnsi"/>
          <w:color w:val="000000"/>
        </w:rPr>
        <w:t>volti alla realizzazione di</w:t>
      </w:r>
      <w:r w:rsidRPr="00DC10DC">
        <w:rPr>
          <w:rFonts w:asciiTheme="majorHAnsi" w:hAnsiTheme="majorHAnsi"/>
          <w:color w:val="000000"/>
        </w:rPr>
        <w:t>:</w:t>
      </w:r>
    </w:p>
    <w:p w:rsidR="005F378E" w:rsidRPr="00DC10DC" w:rsidRDefault="00F526D6">
      <w:pPr>
        <w:pBdr>
          <w:top w:val="nil"/>
          <w:left w:val="nil"/>
          <w:bottom w:val="nil"/>
          <w:right w:val="nil"/>
          <w:between w:val="nil"/>
        </w:pBdr>
        <w:spacing w:after="120" w:line="240" w:lineRule="auto"/>
        <w:ind w:left="567" w:hanging="567"/>
        <w:jc w:val="both"/>
        <w:rPr>
          <w:rFonts w:asciiTheme="majorHAnsi" w:hAnsiTheme="majorHAnsi"/>
          <w:color w:val="000000"/>
        </w:rPr>
      </w:pPr>
      <w:r w:rsidRPr="00DC10DC">
        <w:rPr>
          <w:rFonts w:asciiTheme="majorHAnsi" w:hAnsiTheme="majorHAnsi"/>
          <w:color w:val="000000"/>
        </w:rPr>
        <w:t xml:space="preserve">A.1) </w:t>
      </w:r>
      <w:r w:rsidRPr="00DC10DC">
        <w:rPr>
          <w:rFonts w:asciiTheme="majorHAnsi" w:hAnsiTheme="majorHAnsi"/>
          <w:color w:val="000000"/>
        </w:rPr>
        <w:tab/>
        <w:t>nuovo insediamento produttivo finalizzato alla creazione di una nuova unità produttiva;</w:t>
      </w:r>
    </w:p>
    <w:p w:rsidR="005F378E" w:rsidRPr="00DC10DC" w:rsidRDefault="00F526D6">
      <w:pPr>
        <w:pBdr>
          <w:top w:val="nil"/>
          <w:left w:val="nil"/>
          <w:bottom w:val="nil"/>
          <w:right w:val="nil"/>
          <w:between w:val="nil"/>
        </w:pBdr>
        <w:spacing w:after="120" w:line="240" w:lineRule="auto"/>
        <w:ind w:left="567" w:hanging="567"/>
        <w:jc w:val="both"/>
        <w:rPr>
          <w:rFonts w:asciiTheme="majorHAnsi" w:hAnsiTheme="majorHAnsi"/>
          <w:color w:val="000000"/>
        </w:rPr>
      </w:pPr>
      <w:r w:rsidRPr="00DC10DC">
        <w:rPr>
          <w:rFonts w:asciiTheme="majorHAnsi" w:hAnsiTheme="majorHAnsi"/>
          <w:color w:val="000000"/>
        </w:rPr>
        <w:t xml:space="preserve">A.2) </w:t>
      </w:r>
      <w:r w:rsidRPr="00DC10DC">
        <w:rPr>
          <w:rFonts w:asciiTheme="majorHAnsi" w:hAnsiTheme="majorHAnsi"/>
          <w:color w:val="000000"/>
        </w:rPr>
        <w:tab/>
        <w:t>nuovo insediamento produttivo finalizzato all’ampliamento di una unità produttiva esistente di proprietà;</w:t>
      </w:r>
    </w:p>
    <w:p w:rsidR="005F378E" w:rsidRPr="00DC10DC" w:rsidRDefault="00F526D6">
      <w:pPr>
        <w:pBdr>
          <w:top w:val="nil"/>
          <w:left w:val="nil"/>
          <w:bottom w:val="nil"/>
          <w:right w:val="nil"/>
          <w:between w:val="nil"/>
        </w:pBdr>
        <w:spacing w:after="120" w:line="240" w:lineRule="auto"/>
        <w:ind w:left="567" w:hanging="567"/>
        <w:jc w:val="both"/>
        <w:rPr>
          <w:rFonts w:asciiTheme="majorHAnsi" w:hAnsiTheme="majorHAnsi"/>
          <w:color w:val="000000"/>
        </w:rPr>
      </w:pPr>
      <w:r w:rsidRPr="00DC10DC">
        <w:rPr>
          <w:rFonts w:asciiTheme="majorHAnsi" w:hAnsiTheme="majorHAnsi"/>
          <w:color w:val="000000"/>
        </w:rPr>
        <w:t xml:space="preserve">A.3) </w:t>
      </w:r>
      <w:r w:rsidRPr="00DC10DC">
        <w:rPr>
          <w:rFonts w:asciiTheme="majorHAnsi" w:hAnsiTheme="majorHAnsi"/>
          <w:color w:val="000000"/>
        </w:rPr>
        <w:tab/>
        <w:t xml:space="preserve">nuovo insediamento produttivo finalizzato </w:t>
      </w:r>
      <w:r w:rsidR="0033689D" w:rsidRPr="00DC10DC">
        <w:rPr>
          <w:rFonts w:asciiTheme="majorHAnsi" w:hAnsiTheme="majorHAnsi"/>
          <w:color w:val="000000"/>
        </w:rPr>
        <w:t>all’</w:t>
      </w:r>
      <w:r w:rsidRPr="00DC10DC">
        <w:rPr>
          <w:rFonts w:asciiTheme="majorHAnsi" w:hAnsiTheme="majorHAnsi"/>
          <w:color w:val="000000"/>
        </w:rPr>
        <w:t xml:space="preserve">acquisto, recupero e riqualificazione di una unità produttiva esistente chiusa, nel rispetto delle condizioni previste dall’art. 17, comma 3, </w:t>
      </w:r>
      <w:proofErr w:type="spellStart"/>
      <w:r w:rsidRPr="00DC10DC">
        <w:rPr>
          <w:rFonts w:asciiTheme="majorHAnsi" w:hAnsiTheme="majorHAnsi"/>
          <w:color w:val="000000"/>
        </w:rPr>
        <w:t>lett</w:t>
      </w:r>
      <w:proofErr w:type="spellEnd"/>
      <w:r w:rsidRPr="00DC10DC">
        <w:rPr>
          <w:rFonts w:asciiTheme="majorHAnsi" w:hAnsiTheme="majorHAnsi"/>
          <w:color w:val="000000"/>
        </w:rPr>
        <w:t>. b) del Regolamento GBER</w:t>
      </w:r>
      <w:r w:rsidRPr="00DC10DC">
        <w:rPr>
          <w:rFonts w:asciiTheme="majorHAnsi" w:hAnsiTheme="majorHAnsi"/>
          <w:color w:val="000000"/>
          <w:vertAlign w:val="superscript"/>
        </w:rPr>
        <w:footnoteReference w:id="13"/>
      </w:r>
      <w:r w:rsidRPr="00DC10DC">
        <w:rPr>
          <w:rFonts w:asciiTheme="majorHAnsi" w:hAnsiTheme="majorHAnsi"/>
          <w:color w:val="000000"/>
        </w:rPr>
        <w:t>.</w:t>
      </w:r>
    </w:p>
    <w:p w:rsidR="005F378E" w:rsidRPr="00DC10DC" w:rsidRDefault="00F526D6">
      <w:pPr>
        <w:pBdr>
          <w:top w:val="nil"/>
          <w:left w:val="nil"/>
          <w:bottom w:val="nil"/>
          <w:right w:val="nil"/>
          <w:between w:val="nil"/>
        </w:pBdr>
        <w:spacing w:after="120" w:line="240" w:lineRule="auto"/>
        <w:jc w:val="both"/>
        <w:rPr>
          <w:rFonts w:asciiTheme="majorHAnsi" w:hAnsiTheme="majorHAnsi"/>
          <w:color w:val="000000"/>
        </w:rPr>
      </w:pPr>
      <w:r w:rsidRPr="00DC10DC">
        <w:rPr>
          <w:rFonts w:asciiTheme="majorHAnsi" w:hAnsiTheme="majorHAnsi"/>
          <w:color w:val="000000"/>
        </w:rPr>
        <w:t xml:space="preserve">L’investimento complessivo ammissibile deve essere </w:t>
      </w:r>
      <w:r w:rsidRPr="00DC10DC">
        <w:rPr>
          <w:rFonts w:asciiTheme="majorHAnsi" w:hAnsiTheme="majorHAnsi"/>
          <w:b/>
          <w:color w:val="000000"/>
        </w:rPr>
        <w:t>almeno di € 1.000.000,00.</w:t>
      </w:r>
    </w:p>
    <w:p w:rsidR="005F378E" w:rsidRPr="000C7151" w:rsidRDefault="003F40E2">
      <w:pPr>
        <w:pBdr>
          <w:top w:val="nil"/>
          <w:left w:val="nil"/>
          <w:bottom w:val="nil"/>
          <w:right w:val="nil"/>
          <w:between w:val="nil"/>
        </w:pBdr>
        <w:spacing w:after="120" w:line="240" w:lineRule="auto"/>
        <w:jc w:val="both"/>
        <w:rPr>
          <w:rFonts w:asciiTheme="majorHAnsi" w:hAnsiTheme="majorHAnsi"/>
          <w:b/>
          <w:color w:val="000000"/>
        </w:rPr>
      </w:pPr>
      <w:r w:rsidRPr="00DC10DC">
        <w:rPr>
          <w:rFonts w:asciiTheme="majorHAnsi" w:hAnsiTheme="majorHAnsi"/>
          <w:color w:val="000000"/>
        </w:rPr>
        <w:t>Nel caso di</w:t>
      </w:r>
      <w:r w:rsidR="0033689D" w:rsidRPr="00DC10DC">
        <w:rPr>
          <w:rFonts w:asciiTheme="majorHAnsi" w:hAnsiTheme="majorHAnsi"/>
          <w:color w:val="000000"/>
        </w:rPr>
        <w:t xml:space="preserve"> R.T.I.</w:t>
      </w:r>
      <w:r w:rsidRPr="00DC10DC">
        <w:rPr>
          <w:rFonts w:asciiTheme="majorHAnsi" w:hAnsiTheme="majorHAnsi"/>
          <w:color w:val="000000"/>
        </w:rPr>
        <w:t>, l’investimento minimo di ciascuna impresa partecipante al raggruppamento</w:t>
      </w:r>
      <w:r w:rsidR="000C7151">
        <w:rPr>
          <w:rFonts w:asciiTheme="majorHAnsi" w:hAnsiTheme="majorHAnsi"/>
          <w:color w:val="000000"/>
        </w:rPr>
        <w:t xml:space="preserve"> </w:t>
      </w:r>
      <w:r w:rsidR="000C7151" w:rsidRPr="00821DC0">
        <w:rPr>
          <w:rFonts w:asciiTheme="majorHAnsi" w:hAnsiTheme="majorHAnsi"/>
          <w:color w:val="000000"/>
        </w:rPr>
        <w:t>diversa dalla capofila,</w:t>
      </w:r>
      <w:r w:rsidR="00F526D6" w:rsidRPr="000C7151">
        <w:rPr>
          <w:rFonts w:asciiTheme="majorHAnsi" w:hAnsiTheme="majorHAnsi"/>
          <w:b/>
          <w:color w:val="000000"/>
        </w:rPr>
        <w:t xml:space="preserve"> </w:t>
      </w:r>
      <w:r w:rsidRPr="000C7151">
        <w:rPr>
          <w:rFonts w:asciiTheme="majorHAnsi" w:hAnsiTheme="majorHAnsi"/>
          <w:b/>
          <w:color w:val="000000"/>
        </w:rPr>
        <w:t xml:space="preserve">è </w:t>
      </w:r>
      <w:r w:rsidR="00F526D6" w:rsidRPr="000C7151">
        <w:rPr>
          <w:rFonts w:asciiTheme="majorHAnsi" w:hAnsiTheme="majorHAnsi"/>
          <w:b/>
          <w:color w:val="000000"/>
        </w:rPr>
        <w:t>di € 200.000,00.</w:t>
      </w:r>
    </w:p>
    <w:p w:rsidR="005F378E" w:rsidRPr="00DC10DC" w:rsidRDefault="005F378E">
      <w:pPr>
        <w:pBdr>
          <w:top w:val="nil"/>
          <w:left w:val="nil"/>
          <w:bottom w:val="nil"/>
          <w:right w:val="nil"/>
          <w:between w:val="nil"/>
        </w:pBdr>
        <w:spacing w:after="120" w:line="240" w:lineRule="auto"/>
        <w:ind w:left="426" w:hanging="426"/>
        <w:jc w:val="both"/>
        <w:rPr>
          <w:rFonts w:asciiTheme="majorHAnsi" w:hAnsiTheme="majorHAnsi"/>
          <w:color w:val="0070C0"/>
        </w:rPr>
      </w:pPr>
    </w:p>
    <w:p w:rsidR="005F378E" w:rsidRPr="00DC10DC" w:rsidRDefault="00F526D6" w:rsidP="00836320">
      <w:pPr>
        <w:numPr>
          <w:ilvl w:val="0"/>
          <w:numId w:val="41"/>
        </w:numPr>
        <w:pBdr>
          <w:top w:val="nil"/>
          <w:left w:val="nil"/>
          <w:bottom w:val="nil"/>
          <w:right w:val="nil"/>
          <w:between w:val="nil"/>
        </w:pBdr>
        <w:spacing w:after="120" w:line="240" w:lineRule="auto"/>
        <w:rPr>
          <w:rFonts w:asciiTheme="majorHAnsi" w:hAnsiTheme="majorHAnsi"/>
          <w:color w:val="000000"/>
        </w:rPr>
      </w:pPr>
      <w:r w:rsidRPr="00DC10DC">
        <w:rPr>
          <w:rFonts w:asciiTheme="majorHAnsi" w:hAnsiTheme="majorHAnsi"/>
          <w:b/>
          <w:color w:val="000000"/>
        </w:rPr>
        <w:t>2. Spese ammissibili</w:t>
      </w:r>
    </w:p>
    <w:p w:rsidR="005F378E" w:rsidRPr="00DC10DC" w:rsidRDefault="00F526D6">
      <w:pPr>
        <w:pBdr>
          <w:top w:val="nil"/>
          <w:left w:val="nil"/>
          <w:bottom w:val="nil"/>
          <w:right w:val="nil"/>
          <w:between w:val="nil"/>
        </w:pBdr>
        <w:tabs>
          <w:tab w:val="left" w:pos="993"/>
        </w:tabs>
        <w:spacing w:after="120" w:line="240" w:lineRule="auto"/>
        <w:jc w:val="both"/>
        <w:rPr>
          <w:rFonts w:asciiTheme="majorHAnsi" w:hAnsiTheme="majorHAnsi"/>
          <w:i/>
          <w:color w:val="0070C0"/>
        </w:rPr>
      </w:pPr>
      <w:r w:rsidRPr="00DC10DC">
        <w:rPr>
          <w:rFonts w:asciiTheme="majorHAnsi" w:hAnsiTheme="majorHAnsi"/>
          <w:color w:val="000000"/>
        </w:rPr>
        <w:t>Le spese ammissibili devono consistere in</w:t>
      </w:r>
      <w:r w:rsidRPr="00DC10DC">
        <w:rPr>
          <w:rFonts w:asciiTheme="majorHAnsi" w:hAnsiTheme="majorHAnsi"/>
          <w:i/>
          <w:color w:val="0070C0"/>
        </w:rPr>
        <w:t xml:space="preserve"> </w:t>
      </w:r>
      <w:r w:rsidRPr="00DC10DC">
        <w:rPr>
          <w:rFonts w:asciiTheme="majorHAnsi" w:hAnsiTheme="majorHAnsi"/>
          <w:color w:val="000000"/>
        </w:rPr>
        <w:t>costi sostenuti per investimenti materiali e immateriali</w:t>
      </w:r>
      <w:r w:rsidRPr="00DC10DC">
        <w:rPr>
          <w:rFonts w:asciiTheme="majorHAnsi" w:hAnsiTheme="majorHAnsi"/>
          <w:i/>
          <w:color w:val="000000"/>
        </w:rPr>
        <w:t xml:space="preserve"> </w:t>
      </w:r>
      <w:r w:rsidRPr="00DC10DC">
        <w:rPr>
          <w:rFonts w:asciiTheme="majorHAnsi" w:hAnsiTheme="majorHAnsi"/>
          <w:color w:val="000000"/>
        </w:rPr>
        <w:t>strettamente necessari alla realizzazione e messa in funzione dell’unità produttiva e riguardanti l’acquisto di:</w:t>
      </w:r>
    </w:p>
    <w:p w:rsidR="005F378E" w:rsidRPr="00DC10DC" w:rsidRDefault="00F526D6">
      <w:pPr>
        <w:numPr>
          <w:ilvl w:val="0"/>
          <w:numId w:val="17"/>
        </w:numPr>
        <w:pBdr>
          <w:top w:val="nil"/>
          <w:left w:val="nil"/>
          <w:bottom w:val="nil"/>
          <w:right w:val="nil"/>
          <w:between w:val="nil"/>
        </w:pBdr>
        <w:spacing w:after="120" w:line="240" w:lineRule="auto"/>
        <w:ind w:left="426" w:hanging="426"/>
        <w:jc w:val="both"/>
        <w:rPr>
          <w:rFonts w:asciiTheme="majorHAnsi" w:hAnsiTheme="majorHAnsi"/>
          <w:color w:val="000000"/>
        </w:rPr>
      </w:pPr>
      <w:r w:rsidRPr="00DC10DC">
        <w:rPr>
          <w:rFonts w:asciiTheme="majorHAnsi" w:hAnsiTheme="majorHAnsi"/>
          <w:color w:val="000000"/>
        </w:rPr>
        <w:t>suolo aziendale e/o sue sistemazioni</w:t>
      </w:r>
      <w:r w:rsidRPr="00DC10DC">
        <w:rPr>
          <w:rFonts w:asciiTheme="majorHAnsi" w:hAnsiTheme="majorHAnsi"/>
          <w:color w:val="000000"/>
          <w:vertAlign w:val="superscript"/>
        </w:rPr>
        <w:footnoteReference w:id="14"/>
      </w:r>
      <w:r w:rsidRPr="00DC10DC">
        <w:rPr>
          <w:rFonts w:asciiTheme="majorHAnsi" w:hAnsiTheme="majorHAnsi"/>
          <w:color w:val="000000"/>
        </w:rPr>
        <w:t xml:space="preserve">; </w:t>
      </w:r>
    </w:p>
    <w:p w:rsidR="005F378E" w:rsidRPr="00DC10DC" w:rsidRDefault="00F526D6">
      <w:pPr>
        <w:numPr>
          <w:ilvl w:val="0"/>
          <w:numId w:val="17"/>
        </w:numPr>
        <w:pBdr>
          <w:top w:val="nil"/>
          <w:left w:val="nil"/>
          <w:bottom w:val="nil"/>
          <w:right w:val="nil"/>
          <w:between w:val="nil"/>
        </w:pBdr>
        <w:spacing w:after="120" w:line="240" w:lineRule="auto"/>
        <w:ind w:left="426" w:hanging="426"/>
        <w:jc w:val="both"/>
        <w:rPr>
          <w:rFonts w:asciiTheme="majorHAnsi" w:hAnsiTheme="majorHAnsi"/>
          <w:color w:val="000000"/>
        </w:rPr>
      </w:pPr>
      <w:r w:rsidRPr="00DC10DC">
        <w:rPr>
          <w:rFonts w:asciiTheme="majorHAnsi" w:hAnsiTheme="majorHAnsi"/>
          <w:color w:val="000000"/>
        </w:rPr>
        <w:t xml:space="preserve">opere murarie e assimilate, immobili destinati ad infrastrutture specifiche aziendali, opere di urbanizzazione e allacciamenti; </w:t>
      </w:r>
    </w:p>
    <w:p w:rsidR="005F378E" w:rsidRPr="00DC10DC" w:rsidRDefault="00F526D6" w:rsidP="003F40E2">
      <w:pPr>
        <w:numPr>
          <w:ilvl w:val="0"/>
          <w:numId w:val="17"/>
        </w:numPr>
        <w:pBdr>
          <w:top w:val="nil"/>
          <w:left w:val="nil"/>
          <w:bottom w:val="nil"/>
          <w:right w:val="nil"/>
          <w:between w:val="nil"/>
        </w:pBdr>
        <w:spacing w:after="120" w:line="240" w:lineRule="auto"/>
        <w:ind w:left="426" w:hanging="426"/>
        <w:jc w:val="both"/>
        <w:rPr>
          <w:rFonts w:asciiTheme="majorHAnsi" w:hAnsiTheme="majorHAnsi"/>
          <w:color w:val="000000"/>
        </w:rPr>
      </w:pPr>
      <w:r w:rsidRPr="00DC10DC">
        <w:rPr>
          <w:rFonts w:asciiTheme="majorHAnsi" w:hAnsiTheme="majorHAnsi"/>
          <w:color w:val="000000"/>
        </w:rPr>
        <w:t xml:space="preserve">macchinari, impianti, ed attrezzature varie </w:t>
      </w:r>
      <w:r w:rsidR="003F40E2" w:rsidRPr="00DC10DC">
        <w:rPr>
          <w:rFonts w:asciiTheme="majorHAnsi" w:hAnsiTheme="majorHAnsi"/>
          <w:color w:val="000000"/>
        </w:rPr>
        <w:t>(</w:t>
      </w:r>
      <w:r w:rsidRPr="00DC10DC">
        <w:rPr>
          <w:rFonts w:asciiTheme="majorHAnsi" w:hAnsiTheme="majorHAnsi"/>
          <w:color w:val="000000"/>
        </w:rPr>
        <w:t>inclus</w:t>
      </w:r>
      <w:r w:rsidR="003F40E2" w:rsidRPr="00DC10DC">
        <w:rPr>
          <w:rFonts w:asciiTheme="majorHAnsi" w:hAnsiTheme="majorHAnsi"/>
          <w:color w:val="000000"/>
        </w:rPr>
        <w:t>i</w:t>
      </w:r>
      <w:r w:rsidRPr="00DC10DC">
        <w:rPr>
          <w:rFonts w:asciiTheme="majorHAnsi" w:hAnsiTheme="majorHAnsi"/>
          <w:color w:val="000000"/>
        </w:rPr>
        <w:t xml:space="preserve"> software specialistic</w:t>
      </w:r>
      <w:r w:rsidR="003F40E2" w:rsidRPr="00DC10DC">
        <w:rPr>
          <w:rFonts w:asciiTheme="majorHAnsi" w:hAnsiTheme="majorHAnsi"/>
          <w:color w:val="000000"/>
        </w:rPr>
        <w:t>i)</w:t>
      </w:r>
      <w:r w:rsidR="00A04234" w:rsidRPr="00DC10DC">
        <w:rPr>
          <w:rFonts w:asciiTheme="majorHAnsi" w:hAnsiTheme="majorHAnsi"/>
          <w:color w:val="000000"/>
        </w:rPr>
        <w:t>. Macchinari, impianti e attrezzature possono essere</w:t>
      </w:r>
      <w:r w:rsidRPr="00DC10DC">
        <w:rPr>
          <w:rFonts w:asciiTheme="majorHAnsi" w:hAnsiTheme="majorHAnsi"/>
          <w:color w:val="000000"/>
        </w:rPr>
        <w:t xml:space="preserve"> nuove di fabbrica (ad eccezione degli investimenti di attivi di cui all’art. 17, comma 3, lettera b, del Reg (UE) 651/2014), o rigenerati/ricondizionati</w:t>
      </w:r>
      <w:r w:rsidRPr="00DC10DC">
        <w:rPr>
          <w:rFonts w:asciiTheme="majorHAnsi" w:hAnsiTheme="majorHAnsi"/>
          <w:color w:val="000000"/>
          <w:vertAlign w:val="superscript"/>
        </w:rPr>
        <w:footnoteReference w:id="15"/>
      </w:r>
      <w:r w:rsidR="00A04234" w:rsidRPr="00DC10DC">
        <w:rPr>
          <w:rFonts w:asciiTheme="majorHAnsi" w:hAnsiTheme="majorHAnsi"/>
          <w:color w:val="000000"/>
        </w:rPr>
        <w:t>,</w:t>
      </w:r>
      <w:r w:rsidRPr="00DC10DC">
        <w:rPr>
          <w:rFonts w:asciiTheme="majorHAnsi" w:hAnsiTheme="majorHAnsi"/>
          <w:color w:val="000000"/>
        </w:rPr>
        <w:t xml:space="preserve"> strettamente necessari al ciclo di produzione/erogazione dei servizi; </w:t>
      </w:r>
    </w:p>
    <w:p w:rsidR="005F378E" w:rsidRPr="00DC10DC" w:rsidRDefault="00F526D6">
      <w:pPr>
        <w:numPr>
          <w:ilvl w:val="0"/>
          <w:numId w:val="17"/>
        </w:numPr>
        <w:pBdr>
          <w:top w:val="nil"/>
          <w:left w:val="nil"/>
          <w:bottom w:val="nil"/>
          <w:right w:val="nil"/>
          <w:between w:val="nil"/>
        </w:pBdr>
        <w:spacing w:after="120" w:line="240" w:lineRule="auto"/>
        <w:ind w:left="426" w:hanging="426"/>
        <w:jc w:val="both"/>
        <w:rPr>
          <w:rFonts w:asciiTheme="majorHAnsi" w:hAnsiTheme="majorHAnsi"/>
          <w:color w:val="000000"/>
        </w:rPr>
      </w:pPr>
      <w:r w:rsidRPr="00DC10DC">
        <w:rPr>
          <w:rFonts w:asciiTheme="majorHAnsi" w:hAnsiTheme="majorHAnsi"/>
          <w:color w:val="000000"/>
        </w:rPr>
        <w:t>spese tecniche di progettazione, direzione lavori e collaudo, ammesse nel limite del 10% dei costi progettuali totali ammissibili.</w:t>
      </w:r>
    </w:p>
    <w:p w:rsidR="005F378E" w:rsidRPr="00DC10DC" w:rsidRDefault="005F378E">
      <w:pPr>
        <w:pBdr>
          <w:top w:val="nil"/>
          <w:left w:val="nil"/>
          <w:bottom w:val="nil"/>
          <w:right w:val="nil"/>
          <w:between w:val="nil"/>
        </w:pBdr>
        <w:tabs>
          <w:tab w:val="left" w:pos="993"/>
        </w:tabs>
        <w:spacing w:after="120" w:line="240" w:lineRule="auto"/>
        <w:jc w:val="both"/>
        <w:rPr>
          <w:rFonts w:asciiTheme="majorHAnsi" w:hAnsiTheme="majorHAnsi"/>
          <w:b/>
          <w:color w:val="0070C0"/>
        </w:rPr>
      </w:pPr>
    </w:p>
    <w:p w:rsidR="005F378E" w:rsidRPr="00DC10DC" w:rsidRDefault="00F526D6">
      <w:pPr>
        <w:pBdr>
          <w:top w:val="nil"/>
          <w:left w:val="nil"/>
          <w:bottom w:val="nil"/>
          <w:right w:val="nil"/>
          <w:between w:val="nil"/>
        </w:pBdr>
        <w:tabs>
          <w:tab w:val="left" w:pos="993"/>
        </w:tabs>
        <w:spacing w:after="0" w:line="240" w:lineRule="auto"/>
        <w:jc w:val="both"/>
        <w:rPr>
          <w:rFonts w:asciiTheme="majorHAnsi" w:hAnsiTheme="majorHAnsi"/>
          <w:b/>
          <w:color w:val="000000"/>
        </w:rPr>
      </w:pPr>
      <w:r w:rsidRPr="00DC10DC">
        <w:rPr>
          <w:rFonts w:asciiTheme="majorHAnsi" w:hAnsiTheme="majorHAnsi"/>
          <w:b/>
          <w:color w:val="000000"/>
        </w:rPr>
        <w:t>3. Intensità di aiuto</w:t>
      </w:r>
    </w:p>
    <w:tbl>
      <w:tblPr>
        <w:tblStyle w:val="9"/>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99"/>
        <w:gridCol w:w="993"/>
        <w:gridCol w:w="992"/>
        <w:gridCol w:w="1134"/>
      </w:tblGrid>
      <w:tr w:rsidR="005F378E" w:rsidRPr="00DC10DC">
        <w:trPr>
          <w:trHeight w:val="281"/>
        </w:trPr>
        <w:tc>
          <w:tcPr>
            <w:tcW w:w="6799" w:type="dxa"/>
            <w:vMerge w:val="restart"/>
            <w:vAlign w:val="center"/>
          </w:tcPr>
          <w:p w:rsidR="005F378E" w:rsidRPr="00DC10DC" w:rsidRDefault="00F526D6">
            <w:pPr>
              <w:pBdr>
                <w:top w:val="nil"/>
                <w:left w:val="nil"/>
                <w:bottom w:val="nil"/>
                <w:right w:val="nil"/>
                <w:between w:val="nil"/>
              </w:pBdr>
              <w:spacing w:before="40" w:after="40"/>
              <w:ind w:left="446"/>
              <w:jc w:val="center"/>
              <w:rPr>
                <w:rFonts w:asciiTheme="majorHAnsi" w:hAnsiTheme="majorHAnsi"/>
                <w:b/>
                <w:color w:val="000000"/>
                <w:sz w:val="20"/>
                <w:szCs w:val="20"/>
              </w:rPr>
            </w:pPr>
            <w:r w:rsidRPr="00DC10DC">
              <w:rPr>
                <w:rFonts w:asciiTheme="majorHAnsi" w:hAnsiTheme="majorHAnsi"/>
                <w:b/>
                <w:color w:val="000000"/>
                <w:sz w:val="20"/>
                <w:szCs w:val="20"/>
              </w:rPr>
              <w:t>Regime di Aiuto</w:t>
            </w:r>
          </w:p>
        </w:tc>
        <w:tc>
          <w:tcPr>
            <w:tcW w:w="3119" w:type="dxa"/>
            <w:gridSpan w:val="3"/>
            <w:vAlign w:val="center"/>
          </w:tcPr>
          <w:p w:rsidR="005F378E" w:rsidRPr="00DC10DC" w:rsidRDefault="00F526D6">
            <w:pPr>
              <w:pBdr>
                <w:top w:val="nil"/>
                <w:left w:val="nil"/>
                <w:bottom w:val="nil"/>
                <w:right w:val="nil"/>
                <w:between w:val="nil"/>
              </w:pBdr>
              <w:spacing w:before="40" w:after="40"/>
              <w:ind w:left="86"/>
              <w:jc w:val="center"/>
              <w:rPr>
                <w:rFonts w:asciiTheme="majorHAnsi" w:hAnsiTheme="majorHAnsi"/>
                <w:b/>
                <w:color w:val="000000"/>
                <w:sz w:val="20"/>
                <w:szCs w:val="20"/>
              </w:rPr>
            </w:pPr>
            <w:r w:rsidRPr="00DC10DC">
              <w:rPr>
                <w:rFonts w:asciiTheme="majorHAnsi" w:hAnsiTheme="majorHAnsi"/>
                <w:b/>
                <w:color w:val="000000"/>
                <w:sz w:val="20"/>
                <w:szCs w:val="20"/>
              </w:rPr>
              <w:t>Intensità di aiuto</w:t>
            </w:r>
          </w:p>
        </w:tc>
      </w:tr>
      <w:tr w:rsidR="005F378E" w:rsidRPr="00DC10DC" w:rsidTr="000C7151">
        <w:trPr>
          <w:trHeight w:val="358"/>
        </w:trPr>
        <w:tc>
          <w:tcPr>
            <w:tcW w:w="6799" w:type="dxa"/>
            <w:vMerge/>
            <w:vAlign w:val="center"/>
          </w:tcPr>
          <w:p w:rsidR="005F378E" w:rsidRPr="00DC10DC" w:rsidRDefault="005F378E">
            <w:pPr>
              <w:pBdr>
                <w:top w:val="nil"/>
                <w:left w:val="nil"/>
                <w:bottom w:val="nil"/>
                <w:right w:val="nil"/>
                <w:between w:val="nil"/>
              </w:pBdr>
              <w:spacing w:line="276" w:lineRule="auto"/>
              <w:rPr>
                <w:rFonts w:asciiTheme="majorHAnsi" w:hAnsiTheme="majorHAnsi"/>
                <w:b/>
                <w:color w:val="000000"/>
                <w:sz w:val="20"/>
                <w:szCs w:val="20"/>
              </w:rPr>
            </w:pPr>
          </w:p>
        </w:tc>
        <w:tc>
          <w:tcPr>
            <w:tcW w:w="993" w:type="dxa"/>
            <w:vAlign w:val="center"/>
          </w:tcPr>
          <w:p w:rsidR="005F378E" w:rsidRPr="00DC10DC" w:rsidRDefault="00F526D6">
            <w:pPr>
              <w:pBdr>
                <w:top w:val="nil"/>
                <w:left w:val="nil"/>
                <w:bottom w:val="nil"/>
                <w:right w:val="nil"/>
                <w:between w:val="nil"/>
              </w:pBdr>
              <w:spacing w:before="40" w:after="40"/>
              <w:ind w:left="142"/>
              <w:jc w:val="center"/>
              <w:rPr>
                <w:rFonts w:asciiTheme="majorHAnsi" w:hAnsiTheme="majorHAnsi"/>
                <w:b/>
                <w:color w:val="000000"/>
                <w:sz w:val="20"/>
                <w:szCs w:val="20"/>
              </w:rPr>
            </w:pPr>
            <w:r w:rsidRPr="00DC10DC">
              <w:rPr>
                <w:rFonts w:asciiTheme="majorHAnsi" w:hAnsiTheme="majorHAnsi"/>
                <w:b/>
                <w:color w:val="000000"/>
                <w:sz w:val="20"/>
                <w:szCs w:val="20"/>
              </w:rPr>
              <w:t xml:space="preserve">Piccole </w:t>
            </w:r>
          </w:p>
        </w:tc>
        <w:tc>
          <w:tcPr>
            <w:tcW w:w="992" w:type="dxa"/>
            <w:vAlign w:val="center"/>
          </w:tcPr>
          <w:p w:rsidR="005F378E" w:rsidRPr="00DC10DC" w:rsidRDefault="00F526D6">
            <w:pPr>
              <w:pBdr>
                <w:top w:val="nil"/>
                <w:left w:val="nil"/>
                <w:bottom w:val="nil"/>
                <w:right w:val="nil"/>
                <w:between w:val="nil"/>
              </w:pBdr>
              <w:spacing w:before="40" w:after="40"/>
              <w:jc w:val="center"/>
              <w:rPr>
                <w:rFonts w:asciiTheme="majorHAnsi" w:hAnsiTheme="majorHAnsi"/>
                <w:b/>
                <w:color w:val="000000"/>
                <w:sz w:val="20"/>
                <w:szCs w:val="20"/>
              </w:rPr>
            </w:pPr>
            <w:r w:rsidRPr="00DC10DC">
              <w:rPr>
                <w:rFonts w:asciiTheme="majorHAnsi" w:hAnsiTheme="majorHAnsi"/>
                <w:b/>
                <w:color w:val="000000"/>
                <w:sz w:val="20"/>
                <w:szCs w:val="20"/>
              </w:rPr>
              <w:t xml:space="preserve">Medie </w:t>
            </w:r>
          </w:p>
        </w:tc>
        <w:tc>
          <w:tcPr>
            <w:tcW w:w="1134" w:type="dxa"/>
            <w:vAlign w:val="center"/>
          </w:tcPr>
          <w:p w:rsidR="005F378E" w:rsidRPr="00DC10DC" w:rsidRDefault="00F526D6">
            <w:pPr>
              <w:pBdr>
                <w:top w:val="nil"/>
                <w:left w:val="nil"/>
                <w:bottom w:val="nil"/>
                <w:right w:val="nil"/>
                <w:between w:val="nil"/>
              </w:pBdr>
              <w:spacing w:before="40" w:after="40"/>
              <w:ind w:left="86"/>
              <w:jc w:val="center"/>
              <w:rPr>
                <w:rFonts w:asciiTheme="majorHAnsi" w:hAnsiTheme="majorHAnsi"/>
                <w:b/>
                <w:color w:val="000000"/>
                <w:sz w:val="20"/>
                <w:szCs w:val="20"/>
              </w:rPr>
            </w:pPr>
            <w:r w:rsidRPr="00DC10DC">
              <w:rPr>
                <w:rFonts w:asciiTheme="majorHAnsi" w:hAnsiTheme="majorHAnsi"/>
                <w:b/>
                <w:color w:val="000000"/>
                <w:sz w:val="20"/>
                <w:szCs w:val="20"/>
              </w:rPr>
              <w:t xml:space="preserve">Grandi </w:t>
            </w:r>
          </w:p>
        </w:tc>
      </w:tr>
      <w:tr w:rsidR="005F378E" w:rsidRPr="00DC10DC">
        <w:trPr>
          <w:trHeight w:val="406"/>
        </w:trPr>
        <w:tc>
          <w:tcPr>
            <w:tcW w:w="6799" w:type="dxa"/>
            <w:vAlign w:val="center"/>
          </w:tcPr>
          <w:p w:rsidR="005F378E" w:rsidRPr="00DC10DC" w:rsidRDefault="00F526D6">
            <w:pPr>
              <w:pBdr>
                <w:top w:val="nil"/>
                <w:left w:val="nil"/>
                <w:bottom w:val="nil"/>
                <w:right w:val="nil"/>
                <w:between w:val="nil"/>
              </w:pBdr>
              <w:spacing w:before="40" w:after="40"/>
              <w:ind w:left="135"/>
              <w:rPr>
                <w:rFonts w:asciiTheme="majorHAnsi" w:hAnsiTheme="majorHAnsi"/>
                <w:color w:val="000000"/>
                <w:sz w:val="20"/>
                <w:szCs w:val="20"/>
              </w:rPr>
            </w:pPr>
            <w:r w:rsidRPr="00DC10DC">
              <w:rPr>
                <w:rFonts w:asciiTheme="majorHAnsi" w:hAnsiTheme="majorHAnsi"/>
                <w:color w:val="000000"/>
                <w:sz w:val="20"/>
                <w:szCs w:val="20"/>
              </w:rPr>
              <w:t>Zone non assistite</w:t>
            </w:r>
          </w:p>
        </w:tc>
        <w:tc>
          <w:tcPr>
            <w:tcW w:w="993" w:type="dxa"/>
            <w:vAlign w:val="center"/>
          </w:tcPr>
          <w:p w:rsidR="005F378E" w:rsidRPr="00DC10DC" w:rsidRDefault="00F526D6">
            <w:pPr>
              <w:pBdr>
                <w:top w:val="nil"/>
                <w:left w:val="nil"/>
                <w:bottom w:val="nil"/>
                <w:right w:val="nil"/>
                <w:between w:val="nil"/>
              </w:pBdr>
              <w:spacing w:before="40" w:after="40"/>
              <w:jc w:val="center"/>
              <w:rPr>
                <w:rFonts w:asciiTheme="majorHAnsi" w:hAnsiTheme="majorHAnsi"/>
                <w:color w:val="000000"/>
                <w:sz w:val="20"/>
                <w:szCs w:val="20"/>
              </w:rPr>
            </w:pPr>
            <w:r w:rsidRPr="00DC10DC">
              <w:rPr>
                <w:rFonts w:asciiTheme="majorHAnsi" w:hAnsiTheme="majorHAnsi"/>
                <w:color w:val="000000"/>
                <w:sz w:val="20"/>
                <w:szCs w:val="20"/>
              </w:rPr>
              <w:t xml:space="preserve">   20%</w:t>
            </w:r>
          </w:p>
        </w:tc>
        <w:tc>
          <w:tcPr>
            <w:tcW w:w="992" w:type="dxa"/>
            <w:vAlign w:val="center"/>
          </w:tcPr>
          <w:p w:rsidR="005F378E" w:rsidRPr="00DC10DC" w:rsidRDefault="00F526D6">
            <w:pPr>
              <w:pBdr>
                <w:top w:val="nil"/>
                <w:left w:val="nil"/>
                <w:bottom w:val="nil"/>
                <w:right w:val="nil"/>
                <w:between w:val="nil"/>
              </w:pBdr>
              <w:spacing w:before="40" w:after="40"/>
              <w:jc w:val="center"/>
              <w:rPr>
                <w:rFonts w:asciiTheme="majorHAnsi" w:hAnsiTheme="majorHAnsi"/>
                <w:color w:val="000000"/>
                <w:sz w:val="20"/>
                <w:szCs w:val="20"/>
              </w:rPr>
            </w:pPr>
            <w:r w:rsidRPr="00DC10DC">
              <w:rPr>
                <w:rFonts w:asciiTheme="majorHAnsi" w:hAnsiTheme="majorHAnsi"/>
                <w:color w:val="000000"/>
                <w:sz w:val="20"/>
                <w:szCs w:val="20"/>
              </w:rPr>
              <w:t xml:space="preserve"> 10%</w:t>
            </w:r>
          </w:p>
        </w:tc>
        <w:tc>
          <w:tcPr>
            <w:tcW w:w="1134" w:type="dxa"/>
            <w:vAlign w:val="center"/>
          </w:tcPr>
          <w:p w:rsidR="005F378E" w:rsidRPr="00DC10DC" w:rsidRDefault="00F526D6">
            <w:pPr>
              <w:pBdr>
                <w:top w:val="nil"/>
                <w:left w:val="nil"/>
                <w:bottom w:val="nil"/>
                <w:right w:val="nil"/>
                <w:between w:val="nil"/>
              </w:pBdr>
              <w:spacing w:before="40" w:after="40"/>
              <w:jc w:val="center"/>
              <w:rPr>
                <w:rFonts w:asciiTheme="majorHAnsi" w:hAnsiTheme="majorHAnsi"/>
                <w:color w:val="000000"/>
                <w:sz w:val="20"/>
                <w:szCs w:val="20"/>
              </w:rPr>
            </w:pPr>
            <w:r w:rsidRPr="00DC10DC">
              <w:rPr>
                <w:rFonts w:asciiTheme="majorHAnsi" w:hAnsiTheme="majorHAnsi"/>
                <w:color w:val="000000"/>
                <w:sz w:val="20"/>
                <w:szCs w:val="20"/>
              </w:rPr>
              <w:t>0%</w:t>
            </w:r>
          </w:p>
        </w:tc>
      </w:tr>
      <w:tr w:rsidR="005F378E" w:rsidRPr="00DC10DC">
        <w:trPr>
          <w:trHeight w:val="444"/>
        </w:trPr>
        <w:tc>
          <w:tcPr>
            <w:tcW w:w="6799" w:type="dxa"/>
            <w:vAlign w:val="center"/>
          </w:tcPr>
          <w:p w:rsidR="005F378E" w:rsidRPr="00DC10DC" w:rsidRDefault="00F526D6">
            <w:pPr>
              <w:pBdr>
                <w:top w:val="nil"/>
                <w:left w:val="nil"/>
                <w:bottom w:val="nil"/>
                <w:right w:val="nil"/>
                <w:between w:val="nil"/>
              </w:pBdr>
              <w:spacing w:before="40" w:after="40"/>
              <w:ind w:left="135"/>
              <w:rPr>
                <w:rFonts w:asciiTheme="majorHAnsi" w:hAnsiTheme="majorHAnsi"/>
                <w:color w:val="000000"/>
                <w:sz w:val="20"/>
                <w:szCs w:val="20"/>
              </w:rPr>
            </w:pPr>
            <w:r w:rsidRPr="00DC10DC">
              <w:rPr>
                <w:rFonts w:asciiTheme="majorHAnsi" w:hAnsiTheme="majorHAnsi"/>
                <w:color w:val="000000"/>
                <w:sz w:val="20"/>
                <w:szCs w:val="20"/>
              </w:rPr>
              <w:t>Zone assistite dagli aiuti a finalità regionale (Art. 107.3.c)</w:t>
            </w:r>
          </w:p>
        </w:tc>
        <w:tc>
          <w:tcPr>
            <w:tcW w:w="993" w:type="dxa"/>
            <w:vAlign w:val="center"/>
          </w:tcPr>
          <w:p w:rsidR="005F378E" w:rsidRPr="00DC10DC" w:rsidRDefault="00F526D6">
            <w:pPr>
              <w:pBdr>
                <w:top w:val="nil"/>
                <w:left w:val="nil"/>
                <w:bottom w:val="nil"/>
                <w:right w:val="nil"/>
                <w:between w:val="nil"/>
              </w:pBdr>
              <w:spacing w:before="40" w:after="40"/>
              <w:ind w:left="142"/>
              <w:jc w:val="center"/>
              <w:rPr>
                <w:rFonts w:asciiTheme="majorHAnsi" w:hAnsiTheme="majorHAnsi"/>
                <w:color w:val="000000"/>
                <w:sz w:val="20"/>
                <w:szCs w:val="20"/>
              </w:rPr>
            </w:pPr>
            <w:r w:rsidRPr="00DC10DC">
              <w:rPr>
                <w:rFonts w:asciiTheme="majorHAnsi" w:hAnsiTheme="majorHAnsi"/>
                <w:color w:val="000000"/>
                <w:sz w:val="20"/>
                <w:szCs w:val="20"/>
              </w:rPr>
              <w:t>35%</w:t>
            </w:r>
          </w:p>
        </w:tc>
        <w:tc>
          <w:tcPr>
            <w:tcW w:w="992" w:type="dxa"/>
            <w:vAlign w:val="center"/>
          </w:tcPr>
          <w:p w:rsidR="005F378E" w:rsidRPr="00DC10DC" w:rsidRDefault="00F526D6">
            <w:pPr>
              <w:pBdr>
                <w:top w:val="nil"/>
                <w:left w:val="nil"/>
                <w:bottom w:val="nil"/>
                <w:right w:val="nil"/>
                <w:between w:val="nil"/>
              </w:pBdr>
              <w:spacing w:before="40" w:after="40"/>
              <w:ind w:left="61" w:hanging="60"/>
              <w:jc w:val="center"/>
              <w:rPr>
                <w:rFonts w:asciiTheme="majorHAnsi" w:hAnsiTheme="majorHAnsi"/>
                <w:color w:val="000000"/>
                <w:sz w:val="20"/>
                <w:szCs w:val="20"/>
              </w:rPr>
            </w:pPr>
            <w:r w:rsidRPr="00DC10DC">
              <w:rPr>
                <w:rFonts w:asciiTheme="majorHAnsi" w:hAnsiTheme="majorHAnsi"/>
                <w:color w:val="000000"/>
                <w:sz w:val="20"/>
                <w:szCs w:val="20"/>
              </w:rPr>
              <w:t>25%</w:t>
            </w:r>
          </w:p>
        </w:tc>
        <w:tc>
          <w:tcPr>
            <w:tcW w:w="1134" w:type="dxa"/>
            <w:vAlign w:val="center"/>
          </w:tcPr>
          <w:p w:rsidR="005F378E" w:rsidRPr="00DC10DC" w:rsidRDefault="00F526D6">
            <w:pPr>
              <w:pBdr>
                <w:top w:val="nil"/>
                <w:left w:val="nil"/>
                <w:bottom w:val="nil"/>
                <w:right w:val="nil"/>
                <w:between w:val="nil"/>
              </w:pBdr>
              <w:spacing w:before="40" w:after="40"/>
              <w:ind w:left="-2"/>
              <w:jc w:val="center"/>
              <w:rPr>
                <w:rFonts w:asciiTheme="majorHAnsi" w:hAnsiTheme="majorHAnsi"/>
                <w:color w:val="000000"/>
                <w:sz w:val="20"/>
                <w:szCs w:val="20"/>
              </w:rPr>
            </w:pPr>
            <w:r w:rsidRPr="00DC10DC">
              <w:rPr>
                <w:rFonts w:asciiTheme="majorHAnsi" w:hAnsiTheme="majorHAnsi"/>
                <w:color w:val="000000"/>
                <w:sz w:val="20"/>
                <w:szCs w:val="20"/>
              </w:rPr>
              <w:t>15% (*)</w:t>
            </w:r>
          </w:p>
        </w:tc>
      </w:tr>
    </w:tbl>
    <w:p w:rsidR="005F378E" w:rsidRPr="00530E6F" w:rsidRDefault="00530E6F" w:rsidP="000C7151">
      <w:pPr>
        <w:pBdr>
          <w:top w:val="nil"/>
          <w:left w:val="nil"/>
          <w:bottom w:val="nil"/>
          <w:right w:val="nil"/>
          <w:between w:val="nil"/>
        </w:pBdr>
        <w:spacing w:after="120" w:line="240" w:lineRule="auto"/>
        <w:jc w:val="both"/>
        <w:rPr>
          <w:rFonts w:asciiTheme="majorHAnsi" w:hAnsiTheme="majorHAnsi"/>
          <w:i/>
          <w:color w:val="000000"/>
          <w:sz w:val="20"/>
          <w:szCs w:val="20"/>
        </w:rPr>
      </w:pPr>
      <w:r w:rsidRPr="00530E6F">
        <w:rPr>
          <w:rFonts w:asciiTheme="majorHAnsi" w:hAnsiTheme="majorHAnsi"/>
          <w:i/>
          <w:color w:val="000000"/>
          <w:sz w:val="20"/>
          <w:szCs w:val="20"/>
        </w:rPr>
        <w:t>(*) si applicano le condizioni di cui all’articolo 5 del Regolamento 1058/2021 e sostanzialmente, per le grandi imprese, è possibile solo il ricorso a risorse regionali</w:t>
      </w:r>
    </w:p>
    <w:p w:rsidR="005F378E" w:rsidRPr="00DC10DC" w:rsidRDefault="00F526D6" w:rsidP="000C7151">
      <w:pPr>
        <w:pBdr>
          <w:top w:val="nil"/>
          <w:left w:val="nil"/>
          <w:bottom w:val="nil"/>
          <w:right w:val="nil"/>
          <w:between w:val="nil"/>
        </w:pBdr>
        <w:spacing w:after="120" w:line="240" w:lineRule="auto"/>
        <w:jc w:val="both"/>
        <w:rPr>
          <w:rFonts w:asciiTheme="majorHAnsi" w:hAnsiTheme="majorHAnsi"/>
          <w:b/>
          <w:color w:val="000000"/>
        </w:rPr>
      </w:pPr>
      <w:r w:rsidRPr="00DC10DC">
        <w:rPr>
          <w:rFonts w:asciiTheme="majorHAnsi" w:hAnsiTheme="majorHAnsi"/>
          <w:color w:val="000000"/>
        </w:rPr>
        <w:lastRenderedPageBreak/>
        <w:t xml:space="preserve">Tali agevolazioni potranno essere concesse anche ai sensi della sezione 3.13 del </w:t>
      </w:r>
      <w:proofErr w:type="spellStart"/>
      <w:r w:rsidRPr="00DC10DC">
        <w:rPr>
          <w:rFonts w:asciiTheme="majorHAnsi" w:hAnsiTheme="majorHAnsi"/>
          <w:color w:val="000000"/>
        </w:rPr>
        <w:t>Temporary</w:t>
      </w:r>
      <w:proofErr w:type="spellEnd"/>
      <w:r w:rsidRPr="00DC10DC">
        <w:rPr>
          <w:rFonts w:asciiTheme="majorHAnsi" w:hAnsiTheme="majorHAnsi"/>
          <w:color w:val="000000"/>
        </w:rPr>
        <w:t xml:space="preserve"> Framework (Comunicazione della Commissione europea 8442 (2021), con un aumento del tasso di contribuzione del 15% per tutte le tipologie di impresa</w:t>
      </w:r>
      <w:r w:rsidR="00A04234" w:rsidRPr="00DC10DC">
        <w:rPr>
          <w:rFonts w:asciiTheme="majorHAnsi" w:hAnsiTheme="majorHAnsi"/>
          <w:color w:val="000000"/>
        </w:rPr>
        <w:t>)</w:t>
      </w:r>
      <w:r w:rsidRPr="00DC10DC">
        <w:rPr>
          <w:rFonts w:asciiTheme="majorHAnsi" w:hAnsiTheme="majorHAnsi"/>
          <w:color w:val="000000"/>
        </w:rPr>
        <w:t>, qualora vigente.</w:t>
      </w:r>
    </w:p>
    <w:p w:rsidR="005F378E" w:rsidRPr="00DC10DC" w:rsidRDefault="00F526D6">
      <w:pPr>
        <w:spacing w:after="120" w:line="240" w:lineRule="auto"/>
        <w:jc w:val="both"/>
        <w:rPr>
          <w:rFonts w:asciiTheme="majorHAnsi" w:hAnsiTheme="majorHAnsi"/>
        </w:rPr>
      </w:pPr>
      <w:r w:rsidRPr="00DC10DC">
        <w:rPr>
          <w:rFonts w:asciiTheme="majorHAnsi" w:hAnsiTheme="majorHAnsi"/>
        </w:rPr>
        <w:t>Il contributo alle grandi imprese che investono nell’ambito dei territori che rientrano nella carta degli aiuti o gli eventuali contributi legati alla maggiorazione dell’art.</w:t>
      </w:r>
      <w:r w:rsidR="00A04234" w:rsidRPr="00DC10DC">
        <w:rPr>
          <w:rFonts w:asciiTheme="majorHAnsi" w:hAnsiTheme="majorHAnsi"/>
        </w:rPr>
        <w:t xml:space="preserve"> </w:t>
      </w:r>
      <w:r w:rsidRPr="00DC10DC">
        <w:rPr>
          <w:rFonts w:asciiTheme="majorHAnsi" w:hAnsiTheme="majorHAnsi"/>
        </w:rPr>
        <w:t xml:space="preserve">3.13 del </w:t>
      </w:r>
      <w:proofErr w:type="spellStart"/>
      <w:r w:rsidRPr="00DC10DC">
        <w:rPr>
          <w:rFonts w:asciiTheme="majorHAnsi" w:hAnsiTheme="majorHAnsi"/>
        </w:rPr>
        <w:t>Temporary</w:t>
      </w:r>
      <w:proofErr w:type="spellEnd"/>
      <w:r w:rsidRPr="00DC10DC">
        <w:rPr>
          <w:rFonts w:asciiTheme="majorHAnsi" w:hAnsiTheme="majorHAnsi"/>
        </w:rPr>
        <w:t xml:space="preserve"> Framework possono essere concessi solo a valere sulle risorse regionali. </w:t>
      </w:r>
    </w:p>
    <w:p w:rsidR="005F378E" w:rsidRPr="00DC10DC" w:rsidRDefault="005F378E">
      <w:pPr>
        <w:spacing w:after="120" w:line="240" w:lineRule="auto"/>
        <w:jc w:val="both"/>
        <w:rPr>
          <w:rFonts w:asciiTheme="majorHAnsi" w:hAnsiTheme="majorHAnsi"/>
        </w:rPr>
      </w:pPr>
    </w:p>
    <w:p w:rsidR="005F378E" w:rsidRPr="00DC10DC" w:rsidRDefault="00F526D6">
      <w:pPr>
        <w:pBdr>
          <w:top w:val="nil"/>
          <w:left w:val="nil"/>
          <w:bottom w:val="nil"/>
          <w:right w:val="nil"/>
          <w:between w:val="nil"/>
        </w:pBdr>
        <w:spacing w:after="120" w:line="240" w:lineRule="auto"/>
        <w:rPr>
          <w:rFonts w:asciiTheme="majorHAnsi" w:hAnsiTheme="majorHAnsi"/>
          <w:color w:val="000000"/>
        </w:rPr>
      </w:pPr>
      <w:r w:rsidRPr="00DC10DC">
        <w:rPr>
          <w:rFonts w:asciiTheme="majorHAnsi" w:hAnsiTheme="majorHAnsi"/>
          <w:b/>
          <w:color w:val="000000"/>
        </w:rPr>
        <w:t xml:space="preserve">4. Criteri di valutazione </w:t>
      </w:r>
    </w:p>
    <w:p w:rsidR="005F378E" w:rsidRPr="00DC10DC" w:rsidRDefault="00F526D6">
      <w:pPr>
        <w:pBdr>
          <w:top w:val="nil"/>
          <w:left w:val="nil"/>
          <w:bottom w:val="nil"/>
          <w:right w:val="nil"/>
          <w:between w:val="nil"/>
        </w:pBdr>
        <w:spacing w:after="120" w:line="240" w:lineRule="auto"/>
        <w:rPr>
          <w:rFonts w:asciiTheme="majorHAnsi" w:hAnsiTheme="majorHAnsi"/>
          <w:color w:val="000000"/>
        </w:rPr>
      </w:pPr>
      <w:r w:rsidRPr="00DC10DC">
        <w:rPr>
          <w:rFonts w:asciiTheme="majorHAnsi" w:hAnsiTheme="majorHAnsi"/>
          <w:color w:val="000000"/>
        </w:rPr>
        <w:t xml:space="preserve">La fase di valutazione avverrà sulla base dei seguenti criteri. </w:t>
      </w:r>
    </w:p>
    <w:tbl>
      <w:tblPr>
        <w:tblStyle w:val="8"/>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521"/>
        <w:gridCol w:w="1276"/>
      </w:tblGrid>
      <w:tr w:rsidR="005F378E" w:rsidRPr="00DC10DC">
        <w:tc>
          <w:tcPr>
            <w:tcW w:w="2263"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sz w:val="22"/>
                <w:szCs w:val="22"/>
              </w:rPr>
            </w:pPr>
            <w:r w:rsidRPr="00DC10DC">
              <w:rPr>
                <w:rFonts w:asciiTheme="majorHAnsi" w:hAnsiTheme="majorHAnsi"/>
                <w:b/>
                <w:color w:val="000000"/>
              </w:rPr>
              <w:t>Criteri di valutazione</w:t>
            </w:r>
          </w:p>
        </w:tc>
        <w:tc>
          <w:tcPr>
            <w:tcW w:w="6521"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sz w:val="22"/>
                <w:szCs w:val="22"/>
              </w:rPr>
            </w:pPr>
            <w:r w:rsidRPr="00DC10DC">
              <w:rPr>
                <w:rFonts w:asciiTheme="majorHAnsi" w:hAnsiTheme="majorHAnsi"/>
                <w:b/>
                <w:color w:val="000000"/>
              </w:rPr>
              <w:t>Indicatori di dettaglio</w:t>
            </w:r>
          </w:p>
        </w:tc>
        <w:tc>
          <w:tcPr>
            <w:tcW w:w="1276"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sz w:val="22"/>
                <w:szCs w:val="22"/>
              </w:rPr>
            </w:pPr>
            <w:r w:rsidRPr="00DC10DC">
              <w:rPr>
                <w:rFonts w:asciiTheme="majorHAnsi" w:hAnsiTheme="majorHAnsi"/>
                <w:b/>
                <w:color w:val="000000"/>
              </w:rPr>
              <w:t>Punteggio massimo</w:t>
            </w:r>
          </w:p>
        </w:tc>
      </w:tr>
      <w:tr w:rsidR="005F378E" w:rsidRPr="00DC10DC">
        <w:tc>
          <w:tcPr>
            <w:tcW w:w="2263"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Qualità del progetto realizzativo</w:t>
            </w:r>
          </w:p>
        </w:tc>
        <w:tc>
          <w:tcPr>
            <w:tcW w:w="6521"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Adeguatezza del progetto dal punto di vista della funzionalità e livello tecnologico, dell’efficienza, della collocazione logistica e infrastrutturale</w:t>
            </w:r>
          </w:p>
        </w:tc>
        <w:tc>
          <w:tcPr>
            <w:tcW w:w="1276"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rPr>
            </w:pPr>
            <w:r w:rsidRPr="00DC10DC">
              <w:rPr>
                <w:rFonts w:asciiTheme="majorHAnsi" w:hAnsiTheme="majorHAnsi"/>
                <w:color w:val="000000"/>
              </w:rPr>
              <w:t>40</w:t>
            </w:r>
          </w:p>
        </w:tc>
      </w:tr>
      <w:tr w:rsidR="005F378E" w:rsidRPr="00DC10DC">
        <w:tc>
          <w:tcPr>
            <w:tcW w:w="2263"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Efficacia ed efficienza realizzativa</w:t>
            </w:r>
          </w:p>
        </w:tc>
        <w:tc>
          <w:tcPr>
            <w:tcW w:w="6521"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proofErr w:type="spellStart"/>
            <w:r w:rsidRPr="00DC10DC">
              <w:rPr>
                <w:rFonts w:asciiTheme="majorHAnsi" w:hAnsiTheme="majorHAnsi"/>
                <w:color w:val="000000"/>
              </w:rPr>
              <w:t>Cantierabilità</w:t>
            </w:r>
            <w:proofErr w:type="spellEnd"/>
            <w:r w:rsidRPr="00DC10DC">
              <w:rPr>
                <w:rFonts w:asciiTheme="majorHAnsi" w:hAnsiTheme="majorHAnsi"/>
                <w:color w:val="000000"/>
              </w:rPr>
              <w:t xml:space="preserve"> dell’intervento e presenza di elementi utili a rilevare la tempistica di avvio, realizzazione e collaudo del progetto</w:t>
            </w:r>
          </w:p>
          <w:p w:rsidR="005F378E" w:rsidRPr="00DC10DC" w:rsidRDefault="00F526D6">
            <w:pPr>
              <w:spacing w:after="40"/>
              <w:jc w:val="both"/>
              <w:rPr>
                <w:rFonts w:asciiTheme="majorHAnsi" w:hAnsiTheme="majorHAnsi"/>
                <w:color w:val="000000"/>
              </w:rPr>
            </w:pPr>
            <w:r w:rsidRPr="00DC10DC">
              <w:rPr>
                <w:rFonts w:asciiTheme="majorHAnsi" w:hAnsiTheme="majorHAnsi"/>
                <w:color w:val="000000"/>
              </w:rPr>
              <w:t>Congruità e pertinenza dei costi esposti rispetto agli obiettivi progettuali, al piano di lavoro delineato e alle specifiche del bando</w:t>
            </w:r>
          </w:p>
        </w:tc>
        <w:tc>
          <w:tcPr>
            <w:tcW w:w="1276"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rPr>
            </w:pPr>
            <w:r w:rsidRPr="00DC10DC">
              <w:rPr>
                <w:rFonts w:asciiTheme="majorHAnsi" w:hAnsiTheme="majorHAnsi"/>
                <w:color w:val="000000"/>
              </w:rPr>
              <w:t>30</w:t>
            </w:r>
          </w:p>
        </w:tc>
      </w:tr>
      <w:tr w:rsidR="005F378E" w:rsidRPr="00DC10DC">
        <w:tc>
          <w:tcPr>
            <w:tcW w:w="2263"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Sostenibilità ambientale e sociale</w:t>
            </w:r>
          </w:p>
        </w:tc>
        <w:tc>
          <w:tcPr>
            <w:tcW w:w="6521"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Livello di rispetto ambientale, di risparmio e innovazione energetica, di sicurezza sul lavoro</w:t>
            </w:r>
          </w:p>
        </w:tc>
        <w:tc>
          <w:tcPr>
            <w:tcW w:w="1276"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rPr>
            </w:pPr>
            <w:r w:rsidRPr="00DC10DC">
              <w:rPr>
                <w:rFonts w:asciiTheme="majorHAnsi" w:hAnsiTheme="majorHAnsi"/>
                <w:color w:val="000000"/>
              </w:rPr>
              <w:t>30</w:t>
            </w:r>
          </w:p>
        </w:tc>
      </w:tr>
    </w:tbl>
    <w:p w:rsidR="005F378E" w:rsidRPr="00DC10DC" w:rsidRDefault="005F378E">
      <w:pPr>
        <w:pBdr>
          <w:top w:val="nil"/>
          <w:left w:val="nil"/>
          <w:bottom w:val="nil"/>
          <w:right w:val="nil"/>
          <w:between w:val="nil"/>
        </w:pBdr>
        <w:spacing w:after="120" w:line="240" w:lineRule="auto"/>
        <w:rPr>
          <w:rFonts w:asciiTheme="majorHAnsi" w:hAnsiTheme="majorHAnsi"/>
          <w:color w:val="000000"/>
        </w:rPr>
      </w:pPr>
    </w:p>
    <w:p w:rsidR="005F378E" w:rsidRPr="00DC10DC" w:rsidRDefault="005F378E">
      <w:pPr>
        <w:pBdr>
          <w:top w:val="nil"/>
          <w:left w:val="nil"/>
          <w:bottom w:val="nil"/>
          <w:right w:val="nil"/>
          <w:between w:val="nil"/>
        </w:pBdr>
        <w:spacing w:after="120" w:line="240" w:lineRule="auto"/>
        <w:rPr>
          <w:rFonts w:asciiTheme="majorHAnsi" w:hAnsiTheme="majorHAnsi"/>
          <w:color w:val="000000"/>
        </w:rPr>
      </w:pPr>
    </w:p>
    <w:p w:rsidR="005F378E" w:rsidRPr="000E71DD" w:rsidRDefault="00F526D6" w:rsidP="000E71DD">
      <w:pPr>
        <w:pStyle w:val="Paragrafoelenco"/>
        <w:numPr>
          <w:ilvl w:val="0"/>
          <w:numId w:val="12"/>
        </w:numPr>
        <w:pBdr>
          <w:top w:val="nil"/>
          <w:left w:val="nil"/>
          <w:bottom w:val="nil"/>
          <w:right w:val="nil"/>
          <w:between w:val="nil"/>
        </w:pBdr>
        <w:spacing w:after="120" w:line="240" w:lineRule="auto"/>
        <w:ind w:left="567" w:hanging="567"/>
        <w:rPr>
          <w:rFonts w:asciiTheme="majorHAnsi" w:hAnsiTheme="majorHAnsi"/>
          <w:color w:val="000000"/>
        </w:rPr>
      </w:pPr>
      <w:r w:rsidRPr="000E71DD">
        <w:rPr>
          <w:rFonts w:asciiTheme="majorHAnsi" w:hAnsiTheme="majorHAnsi"/>
          <w:b/>
          <w:color w:val="000000"/>
        </w:rPr>
        <w:t>INFRASTRUTTURE DI RICERCA E/O INFRASTRUTTURE TECNOLOGICHE</w:t>
      </w:r>
    </w:p>
    <w:p w:rsidR="005F378E" w:rsidRPr="00DC10DC" w:rsidRDefault="000E71DD" w:rsidP="000E71DD">
      <w:pPr>
        <w:pBdr>
          <w:top w:val="nil"/>
          <w:left w:val="nil"/>
          <w:bottom w:val="nil"/>
          <w:right w:val="nil"/>
          <w:between w:val="nil"/>
        </w:pBdr>
        <w:spacing w:after="120" w:line="240" w:lineRule="auto"/>
        <w:jc w:val="both"/>
        <w:rPr>
          <w:rFonts w:asciiTheme="majorHAnsi" w:hAnsiTheme="majorHAnsi"/>
          <w:b/>
          <w:color w:val="000000"/>
        </w:rPr>
      </w:pPr>
      <w:r>
        <w:rPr>
          <w:rFonts w:asciiTheme="majorHAnsi" w:hAnsiTheme="majorHAnsi"/>
          <w:b/>
          <w:color w:val="000000"/>
        </w:rPr>
        <w:t xml:space="preserve">1. </w:t>
      </w:r>
      <w:r w:rsidR="00F526D6" w:rsidRPr="00DC10DC">
        <w:rPr>
          <w:rFonts w:asciiTheme="majorHAnsi" w:hAnsiTheme="majorHAnsi"/>
          <w:b/>
          <w:color w:val="000000"/>
        </w:rPr>
        <w:t xml:space="preserve">Investimenti ammissibili </w:t>
      </w:r>
    </w:p>
    <w:p w:rsidR="005F378E" w:rsidRPr="00DC10DC" w:rsidRDefault="00F526D6">
      <w:pPr>
        <w:spacing w:after="120" w:line="240" w:lineRule="auto"/>
        <w:jc w:val="both"/>
        <w:rPr>
          <w:rFonts w:asciiTheme="majorHAnsi" w:hAnsiTheme="majorHAnsi"/>
          <w:color w:val="000000"/>
        </w:rPr>
      </w:pPr>
      <w:r w:rsidRPr="00DC10DC">
        <w:rPr>
          <w:rFonts w:asciiTheme="majorHAnsi" w:hAnsiTheme="majorHAnsi"/>
          <w:color w:val="000000"/>
        </w:rPr>
        <w:t xml:space="preserve">Sono ammissibili a finanziamento gli </w:t>
      </w:r>
      <w:r w:rsidRPr="00DC10DC">
        <w:rPr>
          <w:rFonts w:asciiTheme="majorHAnsi" w:hAnsiTheme="majorHAnsi"/>
          <w:b/>
          <w:color w:val="000000"/>
        </w:rPr>
        <w:t>investimenti materiali ed immateriali</w:t>
      </w:r>
      <w:r w:rsidRPr="00DC10DC">
        <w:rPr>
          <w:rFonts w:asciiTheme="majorHAnsi" w:hAnsiTheme="majorHAnsi"/>
          <w:color w:val="000000"/>
        </w:rPr>
        <w:t xml:space="preserve"> connessi alla realizzazione di un'infrastruttura di ricerca</w:t>
      </w:r>
      <w:r w:rsidRPr="00DC10DC">
        <w:rPr>
          <w:rFonts w:asciiTheme="majorHAnsi" w:hAnsiTheme="majorHAnsi"/>
          <w:color w:val="000000"/>
          <w:vertAlign w:val="superscript"/>
        </w:rPr>
        <w:footnoteReference w:id="16"/>
      </w:r>
      <w:r w:rsidRPr="00DC10DC">
        <w:rPr>
          <w:rFonts w:asciiTheme="majorHAnsi" w:hAnsiTheme="majorHAnsi"/>
          <w:color w:val="000000"/>
        </w:rPr>
        <w:t xml:space="preserve"> e/o di un’</w:t>
      </w:r>
      <w:r w:rsidRPr="00DC10DC">
        <w:rPr>
          <w:rFonts w:asciiTheme="majorHAnsi" w:hAnsiTheme="majorHAnsi"/>
        </w:rPr>
        <w:t>infrastruttura tecnologica</w:t>
      </w:r>
      <w:r w:rsidRPr="00DC10DC">
        <w:rPr>
          <w:rFonts w:asciiTheme="majorHAnsi" w:hAnsiTheme="majorHAnsi"/>
          <w:color w:val="000000"/>
          <w:vertAlign w:val="superscript"/>
        </w:rPr>
        <w:footnoteReference w:id="17"/>
      </w:r>
      <w:r w:rsidRPr="00DC10DC">
        <w:rPr>
          <w:rFonts w:asciiTheme="majorHAnsi" w:hAnsiTheme="majorHAnsi"/>
          <w:color w:val="000000"/>
        </w:rPr>
        <w:t>, che svolge esclusivamente attività economiche e a condizione che:</w:t>
      </w:r>
    </w:p>
    <w:p w:rsidR="005F378E" w:rsidRPr="00DC10DC" w:rsidRDefault="00F526D6">
      <w:pPr>
        <w:numPr>
          <w:ilvl w:val="0"/>
          <w:numId w:val="3"/>
        </w:numPr>
        <w:pBdr>
          <w:top w:val="nil"/>
          <w:left w:val="nil"/>
          <w:bottom w:val="nil"/>
          <w:right w:val="nil"/>
          <w:between w:val="nil"/>
        </w:pBdr>
        <w:spacing w:after="120" w:line="240" w:lineRule="auto"/>
        <w:ind w:left="426" w:hanging="426"/>
        <w:jc w:val="both"/>
        <w:rPr>
          <w:rFonts w:asciiTheme="majorHAnsi" w:hAnsiTheme="majorHAnsi"/>
          <w:color w:val="000000"/>
        </w:rPr>
      </w:pPr>
      <w:r w:rsidRPr="00DC10DC">
        <w:rPr>
          <w:rFonts w:asciiTheme="majorHAnsi" w:hAnsiTheme="majorHAnsi"/>
          <w:color w:val="000000"/>
        </w:rPr>
        <w:t>l'accesso all'infrastruttura sia aperto a più utenti e concesso in modo trasparente e non discriminatorio;</w:t>
      </w:r>
    </w:p>
    <w:p w:rsidR="005F378E" w:rsidRPr="00DC10DC" w:rsidRDefault="00F526D6">
      <w:pPr>
        <w:numPr>
          <w:ilvl w:val="0"/>
          <w:numId w:val="3"/>
        </w:numPr>
        <w:pBdr>
          <w:top w:val="nil"/>
          <w:left w:val="nil"/>
          <w:bottom w:val="nil"/>
          <w:right w:val="nil"/>
          <w:between w:val="nil"/>
        </w:pBdr>
        <w:spacing w:after="120" w:line="240" w:lineRule="auto"/>
        <w:ind w:left="426" w:hanging="426"/>
        <w:jc w:val="both"/>
        <w:rPr>
          <w:rFonts w:asciiTheme="majorHAnsi" w:hAnsiTheme="majorHAnsi"/>
          <w:color w:val="000000"/>
        </w:rPr>
      </w:pPr>
      <w:r w:rsidRPr="00DC10DC">
        <w:rPr>
          <w:rFonts w:asciiTheme="majorHAnsi" w:hAnsiTheme="majorHAnsi"/>
          <w:color w:val="000000"/>
        </w:rPr>
        <w:t xml:space="preserve">la struttura sia aperta alla collaborazione con le Università e gli altri organismi di ricerca, anche al fine della formazione delle risorse umane. </w:t>
      </w:r>
    </w:p>
    <w:p w:rsidR="005F378E" w:rsidRPr="00DC10DC" w:rsidRDefault="00F526D6">
      <w:pPr>
        <w:spacing w:after="120" w:line="240" w:lineRule="auto"/>
        <w:jc w:val="both"/>
        <w:rPr>
          <w:rFonts w:asciiTheme="majorHAnsi" w:hAnsiTheme="majorHAnsi"/>
          <w:color w:val="000000"/>
        </w:rPr>
      </w:pPr>
      <w:r w:rsidRPr="00DC10DC">
        <w:rPr>
          <w:rFonts w:asciiTheme="majorHAnsi" w:hAnsiTheme="majorHAnsi"/>
          <w:color w:val="000000"/>
        </w:rPr>
        <w:t>Al fine di garantire la possibilità di accesso all’infrastruttura beneficiaria di contributo pubblico, potranno essere rese note le dotazioni tecnologiche oggetto di cofinanziamento e il loro dettaglio. L’impresa, come condizione per l’ottenimento del contributo è tenuta a comunicare:</w:t>
      </w:r>
    </w:p>
    <w:p w:rsidR="005F378E" w:rsidRPr="00DC10DC" w:rsidRDefault="00F526D6" w:rsidP="00836320">
      <w:pPr>
        <w:numPr>
          <w:ilvl w:val="0"/>
          <w:numId w:val="42"/>
        </w:numPr>
        <w:pBdr>
          <w:top w:val="nil"/>
          <w:left w:val="nil"/>
          <w:bottom w:val="nil"/>
          <w:right w:val="nil"/>
          <w:between w:val="nil"/>
        </w:pBdr>
        <w:spacing w:after="120" w:line="240" w:lineRule="auto"/>
        <w:ind w:left="426" w:hanging="426"/>
        <w:jc w:val="both"/>
        <w:rPr>
          <w:rFonts w:asciiTheme="majorHAnsi" w:hAnsiTheme="majorHAnsi"/>
          <w:color w:val="000000"/>
        </w:rPr>
      </w:pPr>
      <w:r w:rsidRPr="00DC10DC">
        <w:rPr>
          <w:rFonts w:asciiTheme="majorHAnsi" w:hAnsiTheme="majorHAnsi"/>
          <w:color w:val="000000"/>
        </w:rPr>
        <w:t xml:space="preserve">di aver adottato un mansionario di gestione, le attività di </w:t>
      </w:r>
      <w:r w:rsidRPr="00DC10DC">
        <w:rPr>
          <w:rFonts w:asciiTheme="majorHAnsi" w:hAnsiTheme="majorHAnsi"/>
          <w:i/>
          <w:color w:val="000000"/>
        </w:rPr>
        <w:t xml:space="preserve">marketing </w:t>
      </w:r>
      <w:r w:rsidRPr="00DC10DC">
        <w:rPr>
          <w:rFonts w:asciiTheme="majorHAnsi" w:hAnsiTheme="majorHAnsi"/>
          <w:color w:val="000000"/>
        </w:rPr>
        <w:t xml:space="preserve">e promozione e le altre soluzioni adottate al fine di rendere la struttura fruibile anche da soggetti terzi come richiesto dal bando in applicazione di quanto </w:t>
      </w:r>
      <w:r w:rsidRPr="00DC10DC">
        <w:rPr>
          <w:rFonts w:asciiTheme="majorHAnsi" w:hAnsiTheme="majorHAnsi"/>
          <w:color w:val="000000"/>
        </w:rPr>
        <w:lastRenderedPageBreak/>
        <w:t xml:space="preserve">previsto all’art. 26 “Aiuti agli investimenti per le infrastrutture di ricerca” del REG (UE) n. 651 del 17 giugno 2014 (GBER); </w:t>
      </w:r>
    </w:p>
    <w:p w:rsidR="005F378E" w:rsidRPr="00DC10DC" w:rsidRDefault="00F526D6" w:rsidP="00836320">
      <w:pPr>
        <w:numPr>
          <w:ilvl w:val="0"/>
          <w:numId w:val="42"/>
        </w:numPr>
        <w:pBdr>
          <w:top w:val="nil"/>
          <w:left w:val="nil"/>
          <w:bottom w:val="nil"/>
          <w:right w:val="nil"/>
          <w:between w:val="nil"/>
        </w:pBdr>
        <w:spacing w:after="120" w:line="240" w:lineRule="auto"/>
        <w:ind w:left="426" w:hanging="426"/>
        <w:jc w:val="both"/>
        <w:rPr>
          <w:rFonts w:asciiTheme="majorHAnsi" w:hAnsiTheme="majorHAnsi"/>
          <w:color w:val="000000"/>
        </w:rPr>
      </w:pPr>
      <w:r w:rsidRPr="00DC10DC">
        <w:rPr>
          <w:rFonts w:asciiTheme="majorHAnsi" w:hAnsiTheme="majorHAnsi"/>
          <w:color w:val="000000"/>
        </w:rPr>
        <w:t>documentare entro il termine dell’anno a regime</w:t>
      </w:r>
      <w:r w:rsidRPr="00DC10DC">
        <w:rPr>
          <w:rFonts w:asciiTheme="majorHAnsi" w:hAnsiTheme="majorHAnsi"/>
          <w:color w:val="000000"/>
          <w:vertAlign w:val="superscript"/>
        </w:rPr>
        <w:footnoteReference w:id="18"/>
      </w:r>
      <w:r w:rsidRPr="00DC10DC">
        <w:rPr>
          <w:rFonts w:asciiTheme="majorHAnsi" w:hAnsiTheme="majorHAnsi"/>
          <w:color w:val="000000"/>
        </w:rPr>
        <w:t xml:space="preserve"> che una parte del fatturato riveniente dai servizi dell’infrastruttura dipenda dall’utilizzo della stessa da altri soggetti nello spirito della normativa di riferimento e secondo quanto previsto dal mansionario; </w:t>
      </w:r>
    </w:p>
    <w:p w:rsidR="005F378E" w:rsidRPr="00DC10DC" w:rsidRDefault="00F526D6" w:rsidP="00836320">
      <w:pPr>
        <w:numPr>
          <w:ilvl w:val="0"/>
          <w:numId w:val="42"/>
        </w:numPr>
        <w:pBdr>
          <w:top w:val="nil"/>
          <w:left w:val="nil"/>
          <w:bottom w:val="nil"/>
          <w:right w:val="nil"/>
          <w:between w:val="nil"/>
        </w:pBdr>
        <w:spacing w:after="120" w:line="240" w:lineRule="auto"/>
        <w:ind w:left="426" w:hanging="426"/>
        <w:jc w:val="both"/>
        <w:rPr>
          <w:rFonts w:asciiTheme="majorHAnsi" w:hAnsiTheme="majorHAnsi"/>
          <w:color w:val="000000"/>
        </w:rPr>
      </w:pPr>
      <w:r w:rsidRPr="00DC10DC">
        <w:rPr>
          <w:rFonts w:asciiTheme="majorHAnsi" w:hAnsiTheme="majorHAnsi"/>
          <w:color w:val="000000"/>
        </w:rPr>
        <w:t xml:space="preserve">adottare una contabilità separata e dedicata per i servizi resi dall’infrastruttura al fine di dimostrare con chiarezza l’autonomia della stessa anche sotto il profilo gestionale (in termini di unità di </w:t>
      </w:r>
      <w:r w:rsidRPr="00DC10DC">
        <w:rPr>
          <w:rFonts w:asciiTheme="majorHAnsi" w:hAnsiTheme="majorHAnsi"/>
          <w:i/>
          <w:color w:val="000000"/>
        </w:rPr>
        <w:t>business</w:t>
      </w:r>
      <w:r w:rsidRPr="00DC10DC">
        <w:rPr>
          <w:rFonts w:asciiTheme="majorHAnsi" w:hAnsiTheme="majorHAnsi"/>
          <w:color w:val="000000"/>
        </w:rPr>
        <w:t>) rispetto al resto delle attività dell’azienda</w:t>
      </w:r>
    </w:p>
    <w:p w:rsidR="005F378E" w:rsidRPr="00DC10DC" w:rsidRDefault="00F526D6">
      <w:pPr>
        <w:pBdr>
          <w:top w:val="nil"/>
          <w:left w:val="nil"/>
          <w:bottom w:val="nil"/>
          <w:right w:val="nil"/>
          <w:between w:val="nil"/>
        </w:pBdr>
        <w:spacing w:after="120" w:line="240" w:lineRule="auto"/>
        <w:jc w:val="both"/>
        <w:rPr>
          <w:rFonts w:asciiTheme="majorHAnsi" w:hAnsiTheme="majorHAnsi"/>
          <w:color w:val="000000"/>
        </w:rPr>
      </w:pPr>
      <w:r w:rsidRPr="00DC10DC">
        <w:rPr>
          <w:rFonts w:asciiTheme="majorHAnsi" w:hAnsiTheme="majorHAnsi"/>
          <w:color w:val="000000"/>
        </w:rPr>
        <w:t xml:space="preserve">L’investimento complessivo ammissibile deve essere </w:t>
      </w:r>
      <w:r w:rsidRPr="00DC10DC">
        <w:rPr>
          <w:rFonts w:asciiTheme="majorHAnsi" w:hAnsiTheme="majorHAnsi"/>
          <w:b/>
          <w:color w:val="000000"/>
        </w:rPr>
        <w:t>almeno di € 1.000.000,00.</w:t>
      </w:r>
      <w:r w:rsidRPr="00DC10DC">
        <w:rPr>
          <w:rFonts w:asciiTheme="majorHAnsi" w:hAnsiTheme="majorHAnsi"/>
          <w:color w:val="000000"/>
        </w:rPr>
        <w:t xml:space="preserve"> </w:t>
      </w:r>
    </w:p>
    <w:p w:rsidR="005F378E" w:rsidRPr="00DC10DC" w:rsidRDefault="005F378E">
      <w:pPr>
        <w:spacing w:after="120" w:line="240" w:lineRule="auto"/>
        <w:jc w:val="both"/>
        <w:rPr>
          <w:rFonts w:asciiTheme="majorHAnsi" w:hAnsiTheme="majorHAnsi"/>
          <w:b/>
          <w:color w:val="000000"/>
          <w:u w:val="single"/>
        </w:rPr>
      </w:pPr>
    </w:p>
    <w:p w:rsidR="005F378E" w:rsidRPr="00DC10DC" w:rsidRDefault="00F526D6">
      <w:pPr>
        <w:spacing w:after="120" w:line="240" w:lineRule="auto"/>
        <w:jc w:val="both"/>
        <w:rPr>
          <w:rFonts w:asciiTheme="majorHAnsi" w:hAnsiTheme="majorHAnsi"/>
          <w:color w:val="000000"/>
        </w:rPr>
      </w:pPr>
      <w:r w:rsidRPr="00DC10DC">
        <w:rPr>
          <w:rFonts w:asciiTheme="majorHAnsi" w:hAnsiTheme="majorHAnsi"/>
          <w:b/>
          <w:color w:val="000000"/>
        </w:rPr>
        <w:t xml:space="preserve">2. Spese ammissibili </w:t>
      </w:r>
    </w:p>
    <w:p w:rsidR="005F378E" w:rsidRPr="00DC10DC" w:rsidRDefault="00F526D6">
      <w:pPr>
        <w:spacing w:after="120" w:line="240" w:lineRule="auto"/>
        <w:jc w:val="both"/>
        <w:rPr>
          <w:rFonts w:asciiTheme="majorHAnsi" w:hAnsiTheme="majorHAnsi"/>
          <w:color w:val="000000"/>
        </w:rPr>
      </w:pPr>
      <w:r w:rsidRPr="00DC10DC">
        <w:rPr>
          <w:rFonts w:asciiTheme="majorHAnsi" w:hAnsiTheme="majorHAnsi"/>
          <w:color w:val="000000"/>
        </w:rPr>
        <w:t>Le spese ammissibili connesse agli investimenti materiali e immateriali necessari alla creazione dell’infrastruttura di ricerca sono:</w:t>
      </w:r>
    </w:p>
    <w:p w:rsidR="005F378E" w:rsidRPr="00DC10DC" w:rsidRDefault="00F526D6">
      <w:pPr>
        <w:numPr>
          <w:ilvl w:val="0"/>
          <w:numId w:val="5"/>
        </w:numPr>
        <w:pBdr>
          <w:top w:val="nil"/>
          <w:left w:val="nil"/>
          <w:bottom w:val="nil"/>
          <w:right w:val="nil"/>
          <w:between w:val="nil"/>
        </w:pBdr>
        <w:spacing w:after="120" w:line="240" w:lineRule="auto"/>
        <w:ind w:left="426" w:hanging="426"/>
        <w:jc w:val="both"/>
        <w:rPr>
          <w:rFonts w:asciiTheme="majorHAnsi" w:hAnsiTheme="majorHAnsi"/>
          <w:color w:val="000000"/>
        </w:rPr>
      </w:pPr>
      <w:r w:rsidRPr="00DC10DC">
        <w:rPr>
          <w:rFonts w:asciiTheme="majorHAnsi" w:hAnsiTheme="majorHAnsi"/>
          <w:color w:val="000000"/>
        </w:rPr>
        <w:t>Opere e infrastrutture specifiche, ad eccezione di edificazione di nuovi immobili. Le opere dovranno essere strettamente funzionali all’istallazione di attrezzature finalizzate alle attività dell’infrastruttura di ricerca;</w:t>
      </w:r>
    </w:p>
    <w:p w:rsidR="005F378E" w:rsidRPr="00DC10DC" w:rsidRDefault="00F526D6">
      <w:pPr>
        <w:numPr>
          <w:ilvl w:val="0"/>
          <w:numId w:val="5"/>
        </w:numPr>
        <w:pBdr>
          <w:top w:val="nil"/>
          <w:left w:val="nil"/>
          <w:bottom w:val="nil"/>
          <w:right w:val="nil"/>
          <w:between w:val="nil"/>
        </w:pBdr>
        <w:spacing w:after="120" w:line="240" w:lineRule="auto"/>
        <w:ind w:left="426" w:hanging="426"/>
        <w:jc w:val="both"/>
        <w:rPr>
          <w:rFonts w:asciiTheme="majorHAnsi" w:hAnsiTheme="majorHAnsi"/>
          <w:color w:val="000000"/>
        </w:rPr>
      </w:pPr>
      <w:r w:rsidRPr="00DC10DC">
        <w:rPr>
          <w:rFonts w:asciiTheme="majorHAnsi" w:hAnsiTheme="majorHAnsi"/>
          <w:color w:val="000000"/>
        </w:rPr>
        <w:t>Impianti strettamente funzionali alle attività dell’infrastruttura di ricerca, apparecchiature e attrezzature tecnico-scientifiche;</w:t>
      </w:r>
    </w:p>
    <w:p w:rsidR="005F378E" w:rsidRPr="00DC10DC" w:rsidRDefault="00F526D6">
      <w:pPr>
        <w:numPr>
          <w:ilvl w:val="0"/>
          <w:numId w:val="5"/>
        </w:numPr>
        <w:pBdr>
          <w:top w:val="nil"/>
          <w:left w:val="nil"/>
          <w:bottom w:val="nil"/>
          <w:right w:val="nil"/>
          <w:between w:val="nil"/>
        </w:pBdr>
        <w:spacing w:after="120" w:line="240" w:lineRule="auto"/>
        <w:ind w:left="426" w:hanging="426"/>
        <w:jc w:val="both"/>
        <w:rPr>
          <w:rFonts w:asciiTheme="majorHAnsi" w:hAnsiTheme="majorHAnsi"/>
          <w:color w:val="000000"/>
        </w:rPr>
      </w:pPr>
      <w:r w:rsidRPr="00DC10DC">
        <w:rPr>
          <w:rFonts w:asciiTheme="majorHAnsi" w:hAnsiTheme="majorHAnsi"/>
          <w:color w:val="000000"/>
        </w:rPr>
        <w:t>Programmi informatici, brevetti, licenze, know-how e conoscenze tecniche non brevettate concernenti nuove tecnologie.</w:t>
      </w:r>
    </w:p>
    <w:p w:rsidR="005F378E" w:rsidRPr="00DC10DC" w:rsidRDefault="005F378E">
      <w:pPr>
        <w:pBdr>
          <w:top w:val="nil"/>
          <w:left w:val="nil"/>
          <w:bottom w:val="nil"/>
          <w:right w:val="nil"/>
          <w:between w:val="nil"/>
        </w:pBdr>
        <w:spacing w:after="120" w:line="240" w:lineRule="auto"/>
        <w:rPr>
          <w:rFonts w:asciiTheme="majorHAnsi" w:hAnsiTheme="majorHAnsi"/>
          <w:b/>
          <w:color w:val="000000"/>
          <w:u w:val="single"/>
        </w:rPr>
      </w:pPr>
    </w:p>
    <w:p w:rsidR="005F378E" w:rsidRPr="00DC10DC" w:rsidRDefault="00F526D6">
      <w:pPr>
        <w:pBdr>
          <w:top w:val="nil"/>
          <w:left w:val="nil"/>
          <w:bottom w:val="nil"/>
          <w:right w:val="nil"/>
          <w:between w:val="nil"/>
        </w:pBdr>
        <w:spacing w:after="120" w:line="240" w:lineRule="auto"/>
        <w:rPr>
          <w:rFonts w:asciiTheme="majorHAnsi" w:hAnsiTheme="majorHAnsi"/>
          <w:color w:val="000000"/>
        </w:rPr>
      </w:pPr>
      <w:r w:rsidRPr="00DC10DC">
        <w:rPr>
          <w:rFonts w:asciiTheme="majorHAnsi" w:hAnsiTheme="majorHAnsi"/>
          <w:b/>
          <w:color w:val="000000"/>
        </w:rPr>
        <w:t xml:space="preserve">3. Intensità dell’aiuto </w:t>
      </w:r>
    </w:p>
    <w:p w:rsidR="005F378E" w:rsidRPr="00DC10DC" w:rsidRDefault="00F526D6">
      <w:pPr>
        <w:pBdr>
          <w:top w:val="nil"/>
          <w:left w:val="nil"/>
          <w:bottom w:val="nil"/>
          <w:right w:val="nil"/>
          <w:between w:val="nil"/>
        </w:pBdr>
        <w:spacing w:after="120" w:line="240" w:lineRule="auto"/>
        <w:jc w:val="both"/>
        <w:rPr>
          <w:rFonts w:asciiTheme="majorHAnsi" w:hAnsiTheme="majorHAnsi"/>
          <w:color w:val="000000"/>
        </w:rPr>
      </w:pPr>
      <w:r w:rsidRPr="00DC10DC">
        <w:rPr>
          <w:rFonts w:asciiTheme="majorHAnsi" w:hAnsiTheme="majorHAnsi"/>
          <w:color w:val="000000"/>
        </w:rPr>
        <w:t>L’intensità dell’aiuto è pari al 50% delle spese ammissibili per le infrastrutture di ricerca</w:t>
      </w:r>
      <w:r w:rsidRPr="00DC10DC">
        <w:rPr>
          <w:rFonts w:asciiTheme="majorHAnsi" w:hAnsiTheme="majorHAnsi"/>
          <w:b/>
          <w:color w:val="000000"/>
          <w:vertAlign w:val="superscript"/>
        </w:rPr>
        <w:footnoteReference w:id="19"/>
      </w:r>
      <w:r w:rsidRPr="00DC10DC">
        <w:rPr>
          <w:rFonts w:asciiTheme="majorHAnsi" w:hAnsiTheme="majorHAnsi"/>
          <w:color w:val="000000"/>
        </w:rPr>
        <w:t xml:space="preserve"> e al 35% per le infrastrutture tecnologiche</w:t>
      </w:r>
      <w:r w:rsidRPr="00DC10DC">
        <w:rPr>
          <w:rFonts w:asciiTheme="majorHAnsi" w:hAnsiTheme="majorHAnsi"/>
          <w:color w:val="000000"/>
          <w:vertAlign w:val="superscript"/>
        </w:rPr>
        <w:footnoteReference w:id="20"/>
      </w:r>
      <w:r w:rsidRPr="00DC10DC">
        <w:rPr>
          <w:rFonts w:asciiTheme="majorHAnsi" w:hAnsiTheme="majorHAnsi"/>
          <w:color w:val="000000"/>
        </w:rPr>
        <w:t xml:space="preserve">.  </w:t>
      </w:r>
    </w:p>
    <w:p w:rsidR="005F378E" w:rsidRPr="00DC10DC" w:rsidRDefault="005F378E">
      <w:pPr>
        <w:pBdr>
          <w:top w:val="nil"/>
          <w:left w:val="nil"/>
          <w:bottom w:val="nil"/>
          <w:right w:val="nil"/>
          <w:between w:val="nil"/>
        </w:pBdr>
        <w:spacing w:after="120" w:line="240" w:lineRule="auto"/>
        <w:rPr>
          <w:rFonts w:asciiTheme="majorHAnsi" w:hAnsiTheme="majorHAnsi"/>
          <w:b/>
          <w:color w:val="000000"/>
          <w:u w:val="single"/>
        </w:rPr>
      </w:pPr>
    </w:p>
    <w:p w:rsidR="005F378E" w:rsidRPr="00DC10DC" w:rsidRDefault="00F526D6">
      <w:pPr>
        <w:pBdr>
          <w:top w:val="nil"/>
          <w:left w:val="nil"/>
          <w:bottom w:val="nil"/>
          <w:right w:val="nil"/>
          <w:between w:val="nil"/>
        </w:pBdr>
        <w:spacing w:after="120" w:line="240" w:lineRule="auto"/>
        <w:rPr>
          <w:rFonts w:asciiTheme="majorHAnsi" w:hAnsiTheme="majorHAnsi"/>
          <w:color w:val="000000"/>
        </w:rPr>
      </w:pPr>
      <w:r w:rsidRPr="00DC10DC">
        <w:rPr>
          <w:rFonts w:asciiTheme="majorHAnsi" w:hAnsiTheme="majorHAnsi"/>
          <w:b/>
          <w:color w:val="000000"/>
        </w:rPr>
        <w:t xml:space="preserve">4. Criteri di valutazione </w:t>
      </w:r>
    </w:p>
    <w:tbl>
      <w:tblPr>
        <w:tblStyle w:val="7"/>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379"/>
        <w:gridCol w:w="1276"/>
      </w:tblGrid>
      <w:tr w:rsidR="005F378E" w:rsidRPr="00DC10DC" w:rsidTr="000E71DD">
        <w:tc>
          <w:tcPr>
            <w:tcW w:w="2405"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sz w:val="22"/>
                <w:szCs w:val="22"/>
              </w:rPr>
            </w:pPr>
            <w:r w:rsidRPr="00DC10DC">
              <w:rPr>
                <w:rFonts w:asciiTheme="majorHAnsi" w:hAnsiTheme="majorHAnsi"/>
                <w:b/>
                <w:color w:val="000000"/>
              </w:rPr>
              <w:t>Criteri di valutazione</w:t>
            </w:r>
          </w:p>
        </w:tc>
        <w:tc>
          <w:tcPr>
            <w:tcW w:w="6379"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sz w:val="22"/>
                <w:szCs w:val="22"/>
              </w:rPr>
            </w:pPr>
            <w:r w:rsidRPr="00DC10DC">
              <w:rPr>
                <w:rFonts w:asciiTheme="majorHAnsi" w:hAnsiTheme="majorHAnsi"/>
                <w:b/>
                <w:color w:val="000000"/>
              </w:rPr>
              <w:t>Indicatori di dettaglio</w:t>
            </w:r>
          </w:p>
        </w:tc>
        <w:tc>
          <w:tcPr>
            <w:tcW w:w="1276"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sz w:val="22"/>
                <w:szCs w:val="22"/>
              </w:rPr>
            </w:pPr>
            <w:r w:rsidRPr="00DC10DC">
              <w:rPr>
                <w:rFonts w:asciiTheme="majorHAnsi" w:hAnsiTheme="majorHAnsi"/>
                <w:b/>
                <w:color w:val="000000"/>
              </w:rPr>
              <w:t>Punteggio massimo</w:t>
            </w:r>
          </w:p>
        </w:tc>
      </w:tr>
      <w:tr w:rsidR="005F378E" w:rsidRPr="00DC10DC" w:rsidTr="000E71DD">
        <w:tc>
          <w:tcPr>
            <w:tcW w:w="2405"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Qualità e sostenibilità del modello di gestione</w:t>
            </w:r>
          </w:p>
        </w:tc>
        <w:tc>
          <w:tcPr>
            <w:tcW w:w="6379"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Messa a disposizione di servizi e metodi di valorizzazione della ricerca e delle strumentazioni tecnologiche adeguata per le PMI e le microimprese</w:t>
            </w:r>
          </w:p>
        </w:tc>
        <w:tc>
          <w:tcPr>
            <w:tcW w:w="1276"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rPr>
            </w:pPr>
            <w:r w:rsidRPr="00DC10DC">
              <w:rPr>
                <w:rFonts w:asciiTheme="majorHAnsi" w:hAnsiTheme="majorHAnsi"/>
                <w:color w:val="000000"/>
              </w:rPr>
              <w:t>20</w:t>
            </w:r>
          </w:p>
        </w:tc>
      </w:tr>
      <w:tr w:rsidR="005F378E" w:rsidRPr="00DC10DC" w:rsidTr="000E71DD">
        <w:tc>
          <w:tcPr>
            <w:tcW w:w="2405"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Capacità tecnica del proponente</w:t>
            </w:r>
          </w:p>
        </w:tc>
        <w:tc>
          <w:tcPr>
            <w:tcW w:w="6379"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Qualità della struttura di gestione (adeguatezza dell’organizzazione, qualificazione del management e del personale tecnico)</w:t>
            </w:r>
          </w:p>
        </w:tc>
        <w:tc>
          <w:tcPr>
            <w:tcW w:w="1276"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rPr>
            </w:pPr>
            <w:r w:rsidRPr="00DC10DC">
              <w:rPr>
                <w:rFonts w:asciiTheme="majorHAnsi" w:hAnsiTheme="majorHAnsi"/>
                <w:color w:val="000000"/>
              </w:rPr>
              <w:t>20</w:t>
            </w:r>
          </w:p>
        </w:tc>
      </w:tr>
      <w:tr w:rsidR="005F378E" w:rsidRPr="00DC10DC" w:rsidTr="000E71DD">
        <w:tc>
          <w:tcPr>
            <w:tcW w:w="2405"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Rilevanza tecnologica e industriale del progetto</w:t>
            </w:r>
          </w:p>
        </w:tc>
        <w:tc>
          <w:tcPr>
            <w:tcW w:w="6379"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Sviluppo, applicazione e trasferimento di tecnologie innovative rilevanti per le filiere produttive marchigiane</w:t>
            </w:r>
          </w:p>
        </w:tc>
        <w:tc>
          <w:tcPr>
            <w:tcW w:w="1276"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rPr>
            </w:pPr>
            <w:r w:rsidRPr="00DC10DC">
              <w:rPr>
                <w:rFonts w:asciiTheme="majorHAnsi" w:hAnsiTheme="majorHAnsi"/>
                <w:color w:val="000000"/>
              </w:rPr>
              <w:t>30</w:t>
            </w:r>
          </w:p>
        </w:tc>
      </w:tr>
      <w:tr w:rsidR="005F378E" w:rsidRPr="00DC10DC" w:rsidTr="000E71DD">
        <w:tc>
          <w:tcPr>
            <w:tcW w:w="2405"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Impatto sull’ecosistema</w:t>
            </w:r>
          </w:p>
        </w:tc>
        <w:tc>
          <w:tcPr>
            <w:tcW w:w="6379"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 xml:space="preserve">Integrazione con il sistema regionale della formazione, della ricerca e con </w:t>
            </w:r>
            <w:proofErr w:type="gramStart"/>
            <w:r w:rsidRPr="00DC10DC">
              <w:rPr>
                <w:rFonts w:asciiTheme="majorHAnsi" w:hAnsiTheme="majorHAnsi"/>
                <w:color w:val="000000"/>
              </w:rPr>
              <w:t>le start</w:t>
            </w:r>
            <w:proofErr w:type="gramEnd"/>
            <w:r w:rsidRPr="00DC10DC">
              <w:rPr>
                <w:rFonts w:asciiTheme="majorHAnsi" w:hAnsiTheme="majorHAnsi"/>
                <w:color w:val="000000"/>
              </w:rPr>
              <w:t xml:space="preserve"> </w:t>
            </w:r>
            <w:proofErr w:type="spellStart"/>
            <w:r w:rsidRPr="00DC10DC">
              <w:rPr>
                <w:rFonts w:asciiTheme="majorHAnsi" w:hAnsiTheme="majorHAnsi"/>
                <w:color w:val="000000"/>
              </w:rPr>
              <w:t>ups</w:t>
            </w:r>
            <w:proofErr w:type="spellEnd"/>
            <w:r w:rsidRPr="00DC10DC">
              <w:rPr>
                <w:rFonts w:asciiTheme="majorHAnsi" w:hAnsiTheme="majorHAnsi"/>
                <w:color w:val="000000"/>
              </w:rPr>
              <w:t xml:space="preserve"> innovative</w:t>
            </w:r>
          </w:p>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 xml:space="preserve">Collegamenti con centri di competenza e imprese high </w:t>
            </w:r>
            <w:proofErr w:type="spellStart"/>
            <w:r w:rsidRPr="00DC10DC">
              <w:rPr>
                <w:rFonts w:asciiTheme="majorHAnsi" w:hAnsiTheme="majorHAnsi"/>
                <w:color w:val="000000"/>
              </w:rPr>
              <w:t>tech</w:t>
            </w:r>
            <w:proofErr w:type="spellEnd"/>
            <w:r w:rsidRPr="00DC10DC">
              <w:rPr>
                <w:rFonts w:asciiTheme="majorHAnsi" w:hAnsiTheme="majorHAnsi"/>
                <w:color w:val="000000"/>
              </w:rPr>
              <w:t xml:space="preserve"> nazionali e internazionali</w:t>
            </w:r>
          </w:p>
        </w:tc>
        <w:tc>
          <w:tcPr>
            <w:tcW w:w="1276"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rPr>
            </w:pPr>
            <w:r w:rsidRPr="00DC10DC">
              <w:rPr>
                <w:rFonts w:asciiTheme="majorHAnsi" w:hAnsiTheme="majorHAnsi"/>
                <w:color w:val="000000"/>
              </w:rPr>
              <w:t>20</w:t>
            </w:r>
          </w:p>
        </w:tc>
      </w:tr>
      <w:tr w:rsidR="005F378E" w:rsidRPr="00DC10DC" w:rsidTr="000E71DD">
        <w:tc>
          <w:tcPr>
            <w:tcW w:w="2405"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Impatto sociale</w:t>
            </w:r>
          </w:p>
        </w:tc>
        <w:tc>
          <w:tcPr>
            <w:tcW w:w="6379"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Contributo alla sostenibilità, parità di genere e inclusione sociale</w:t>
            </w:r>
          </w:p>
        </w:tc>
        <w:tc>
          <w:tcPr>
            <w:tcW w:w="1276"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rPr>
            </w:pPr>
            <w:r w:rsidRPr="00DC10DC">
              <w:rPr>
                <w:rFonts w:asciiTheme="majorHAnsi" w:hAnsiTheme="majorHAnsi"/>
                <w:color w:val="000000"/>
              </w:rPr>
              <w:t>10</w:t>
            </w:r>
          </w:p>
        </w:tc>
      </w:tr>
    </w:tbl>
    <w:p w:rsidR="005F378E" w:rsidRPr="00DC10DC" w:rsidRDefault="005F378E">
      <w:pPr>
        <w:pBdr>
          <w:top w:val="nil"/>
          <w:left w:val="nil"/>
          <w:bottom w:val="nil"/>
          <w:right w:val="nil"/>
          <w:between w:val="nil"/>
        </w:pBdr>
        <w:spacing w:after="120" w:line="240" w:lineRule="auto"/>
        <w:rPr>
          <w:rFonts w:asciiTheme="majorHAnsi" w:hAnsiTheme="majorHAnsi"/>
          <w:color w:val="000000"/>
        </w:rPr>
      </w:pPr>
    </w:p>
    <w:p w:rsidR="005F378E" w:rsidRPr="00DC10DC" w:rsidRDefault="005F378E" w:rsidP="00A04234">
      <w:pPr>
        <w:pBdr>
          <w:top w:val="nil"/>
          <w:left w:val="nil"/>
          <w:bottom w:val="nil"/>
          <w:right w:val="nil"/>
          <w:between w:val="nil"/>
        </w:pBdr>
        <w:tabs>
          <w:tab w:val="left" w:pos="709"/>
          <w:tab w:val="left" w:pos="993"/>
        </w:tabs>
        <w:spacing w:after="120" w:line="240" w:lineRule="auto"/>
        <w:rPr>
          <w:rFonts w:asciiTheme="majorHAnsi" w:hAnsiTheme="majorHAnsi"/>
          <w:b/>
          <w:color w:val="000000"/>
        </w:rPr>
      </w:pPr>
    </w:p>
    <w:p w:rsidR="005F378E" w:rsidRPr="00DC10DC" w:rsidRDefault="00F526D6" w:rsidP="009D111C">
      <w:pPr>
        <w:numPr>
          <w:ilvl w:val="0"/>
          <w:numId w:val="12"/>
        </w:numPr>
        <w:pBdr>
          <w:top w:val="nil"/>
          <w:left w:val="nil"/>
          <w:bottom w:val="nil"/>
          <w:right w:val="nil"/>
          <w:between w:val="nil"/>
        </w:pBdr>
        <w:tabs>
          <w:tab w:val="left" w:pos="426"/>
          <w:tab w:val="left" w:pos="993"/>
        </w:tabs>
        <w:spacing w:after="120" w:line="240" w:lineRule="auto"/>
        <w:ind w:left="567" w:hanging="567"/>
        <w:rPr>
          <w:rFonts w:asciiTheme="majorHAnsi" w:hAnsiTheme="majorHAnsi"/>
          <w:color w:val="000000"/>
        </w:rPr>
      </w:pPr>
      <w:r w:rsidRPr="00DC10DC">
        <w:rPr>
          <w:rFonts w:asciiTheme="majorHAnsi" w:hAnsiTheme="majorHAnsi"/>
          <w:b/>
          <w:color w:val="000000"/>
        </w:rPr>
        <w:lastRenderedPageBreak/>
        <w:t>PROGETTO DI RICERCA INDUSTRIALE E/O SVILUPPO SPERIMENTALE</w:t>
      </w:r>
      <w:r w:rsidRPr="00DC10DC">
        <w:rPr>
          <w:rFonts w:asciiTheme="majorHAnsi" w:hAnsiTheme="majorHAnsi"/>
          <w:color w:val="000000"/>
          <w:vertAlign w:val="superscript"/>
        </w:rPr>
        <w:footnoteReference w:id="21"/>
      </w:r>
    </w:p>
    <w:p w:rsidR="005F378E" w:rsidRPr="00DC10DC" w:rsidRDefault="00F526D6">
      <w:pPr>
        <w:pBdr>
          <w:top w:val="nil"/>
          <w:left w:val="nil"/>
          <w:bottom w:val="nil"/>
          <w:right w:val="nil"/>
          <w:between w:val="nil"/>
        </w:pBdr>
        <w:spacing w:after="120" w:line="240" w:lineRule="auto"/>
        <w:rPr>
          <w:rFonts w:asciiTheme="majorHAnsi" w:hAnsiTheme="majorHAnsi"/>
          <w:color w:val="000000"/>
        </w:rPr>
      </w:pPr>
      <w:r w:rsidRPr="00DC10DC">
        <w:rPr>
          <w:rFonts w:asciiTheme="majorHAnsi" w:hAnsiTheme="majorHAnsi"/>
          <w:b/>
          <w:color w:val="000000"/>
        </w:rPr>
        <w:t xml:space="preserve">1.  Investimenti ammissibili </w:t>
      </w:r>
    </w:p>
    <w:p w:rsidR="005F378E" w:rsidRPr="00DC10DC" w:rsidRDefault="00F526D6">
      <w:pPr>
        <w:pBdr>
          <w:top w:val="nil"/>
          <w:left w:val="nil"/>
          <w:bottom w:val="nil"/>
          <w:right w:val="nil"/>
          <w:between w:val="nil"/>
        </w:pBdr>
        <w:spacing w:after="120" w:line="240" w:lineRule="auto"/>
        <w:jc w:val="both"/>
        <w:rPr>
          <w:rFonts w:asciiTheme="majorHAnsi" w:hAnsiTheme="majorHAnsi"/>
          <w:color w:val="000000"/>
        </w:rPr>
      </w:pPr>
      <w:r w:rsidRPr="00DC10DC">
        <w:rPr>
          <w:rFonts w:asciiTheme="majorHAnsi" w:hAnsiTheme="majorHAnsi"/>
          <w:color w:val="000000"/>
        </w:rPr>
        <w:t>Sono ammissibili a finanziamento gli investimenti in attività di ricerca industriale</w:t>
      </w:r>
      <w:r w:rsidRPr="00DC10DC">
        <w:rPr>
          <w:rFonts w:asciiTheme="majorHAnsi" w:hAnsiTheme="majorHAnsi"/>
          <w:color w:val="000000"/>
          <w:vertAlign w:val="superscript"/>
        </w:rPr>
        <w:footnoteReference w:id="22"/>
      </w:r>
      <w:r w:rsidRPr="00DC10DC">
        <w:rPr>
          <w:rFonts w:asciiTheme="majorHAnsi" w:hAnsiTheme="majorHAnsi"/>
          <w:color w:val="000000"/>
        </w:rPr>
        <w:t xml:space="preserve"> e/o sviluppo sperimentale</w:t>
      </w:r>
      <w:r w:rsidRPr="00DC10DC">
        <w:rPr>
          <w:rFonts w:asciiTheme="majorHAnsi" w:hAnsiTheme="majorHAnsi"/>
          <w:color w:val="000000"/>
          <w:vertAlign w:val="superscript"/>
        </w:rPr>
        <w:footnoteReference w:id="23"/>
      </w:r>
      <w:r w:rsidRPr="00DC10DC">
        <w:rPr>
          <w:rFonts w:asciiTheme="majorHAnsi" w:hAnsiTheme="majorHAnsi"/>
          <w:color w:val="000000"/>
        </w:rPr>
        <w:t>, volti a introdurre sul mercato nuovi prodotti o servizi, o ad adottare nuove tecnologie produttive e che prevedano collaborazioni con organismi di ricerca e trasferimento tecnologico e coinvolgimento di giovani laureati e dottorati.</w:t>
      </w:r>
    </w:p>
    <w:p w:rsidR="005F378E" w:rsidRPr="00DC10DC" w:rsidRDefault="00F526D6">
      <w:pPr>
        <w:pBdr>
          <w:top w:val="nil"/>
          <w:left w:val="nil"/>
          <w:bottom w:val="nil"/>
          <w:right w:val="nil"/>
          <w:between w:val="nil"/>
        </w:pBdr>
        <w:spacing w:after="120" w:line="240" w:lineRule="auto"/>
        <w:jc w:val="both"/>
        <w:rPr>
          <w:rFonts w:asciiTheme="majorHAnsi" w:hAnsiTheme="majorHAnsi"/>
          <w:color w:val="000000"/>
        </w:rPr>
      </w:pPr>
      <w:r w:rsidRPr="00DC10DC">
        <w:rPr>
          <w:rFonts w:asciiTheme="majorHAnsi" w:hAnsiTheme="majorHAnsi"/>
          <w:color w:val="000000"/>
        </w:rPr>
        <w:t>L’intervento deve essere coerente con la Strategia regionale di Specializzazione Intelligente della Regione Marche 2021-27, approvata con DGR. N.42/2022.</w:t>
      </w:r>
    </w:p>
    <w:p w:rsidR="005F378E" w:rsidRPr="00DC10DC" w:rsidRDefault="00F526D6">
      <w:pPr>
        <w:pBdr>
          <w:top w:val="nil"/>
          <w:left w:val="nil"/>
          <w:bottom w:val="nil"/>
          <w:right w:val="nil"/>
          <w:between w:val="nil"/>
        </w:pBdr>
        <w:spacing w:after="120" w:line="240" w:lineRule="auto"/>
        <w:jc w:val="both"/>
        <w:rPr>
          <w:rFonts w:asciiTheme="majorHAnsi" w:hAnsiTheme="majorHAnsi"/>
          <w:color w:val="000000"/>
        </w:rPr>
      </w:pPr>
      <w:r w:rsidRPr="00DC10DC">
        <w:rPr>
          <w:rFonts w:asciiTheme="majorHAnsi" w:hAnsiTheme="majorHAnsi"/>
          <w:color w:val="000000"/>
        </w:rPr>
        <w:t>Per le grandi imprese è necessario dimostrare l’effetto addizionale del contributo</w:t>
      </w:r>
      <w:r w:rsidR="000E71DD">
        <w:rPr>
          <w:rFonts w:asciiTheme="majorHAnsi" w:hAnsiTheme="majorHAnsi"/>
          <w:color w:val="000000"/>
        </w:rPr>
        <w:t xml:space="preserve"> pubblico</w:t>
      </w:r>
      <w:r w:rsidRPr="00DC10DC">
        <w:rPr>
          <w:rFonts w:asciiTheme="majorHAnsi" w:hAnsiTheme="majorHAnsi"/>
          <w:color w:val="000000"/>
        </w:rPr>
        <w:t>.</w:t>
      </w:r>
    </w:p>
    <w:p w:rsidR="005F378E" w:rsidRPr="00DC10DC" w:rsidRDefault="00F526D6" w:rsidP="00836320">
      <w:pPr>
        <w:numPr>
          <w:ilvl w:val="0"/>
          <w:numId w:val="41"/>
        </w:numPr>
        <w:pBdr>
          <w:top w:val="nil"/>
          <w:left w:val="nil"/>
          <w:bottom w:val="nil"/>
          <w:right w:val="nil"/>
          <w:between w:val="nil"/>
        </w:pBdr>
        <w:spacing w:after="120" w:line="240" w:lineRule="auto"/>
        <w:jc w:val="both"/>
        <w:rPr>
          <w:rFonts w:asciiTheme="majorHAnsi" w:hAnsiTheme="majorHAnsi"/>
          <w:color w:val="000000"/>
        </w:rPr>
      </w:pPr>
      <w:r w:rsidRPr="00DC10DC">
        <w:rPr>
          <w:rFonts w:asciiTheme="majorHAnsi" w:hAnsiTheme="majorHAnsi"/>
          <w:color w:val="000000"/>
        </w:rPr>
        <w:t xml:space="preserve">L’investimento complessivo ammissibile deve essere </w:t>
      </w:r>
      <w:r w:rsidRPr="00DC10DC">
        <w:rPr>
          <w:rFonts w:asciiTheme="majorHAnsi" w:hAnsiTheme="majorHAnsi"/>
          <w:b/>
          <w:color w:val="000000"/>
        </w:rPr>
        <w:t>almeno di € 500.000,00.</w:t>
      </w:r>
    </w:p>
    <w:p w:rsidR="005F378E" w:rsidRPr="00DC10DC" w:rsidRDefault="005F378E" w:rsidP="00836320">
      <w:pPr>
        <w:numPr>
          <w:ilvl w:val="0"/>
          <w:numId w:val="41"/>
        </w:numPr>
        <w:pBdr>
          <w:top w:val="nil"/>
          <w:left w:val="nil"/>
          <w:bottom w:val="nil"/>
          <w:right w:val="nil"/>
          <w:between w:val="nil"/>
        </w:pBdr>
        <w:spacing w:after="120" w:line="240" w:lineRule="auto"/>
        <w:jc w:val="both"/>
        <w:rPr>
          <w:rFonts w:asciiTheme="majorHAnsi" w:hAnsiTheme="majorHAnsi"/>
          <w:color w:val="000000"/>
        </w:rPr>
      </w:pPr>
    </w:p>
    <w:p w:rsidR="005F378E" w:rsidRPr="00DC10DC" w:rsidRDefault="00F526D6" w:rsidP="00836320">
      <w:pPr>
        <w:numPr>
          <w:ilvl w:val="0"/>
          <w:numId w:val="41"/>
        </w:numPr>
        <w:pBdr>
          <w:top w:val="nil"/>
          <w:left w:val="nil"/>
          <w:bottom w:val="nil"/>
          <w:right w:val="nil"/>
          <w:between w:val="nil"/>
        </w:pBdr>
        <w:spacing w:after="120" w:line="240" w:lineRule="auto"/>
        <w:rPr>
          <w:rFonts w:asciiTheme="majorHAnsi" w:hAnsiTheme="majorHAnsi"/>
          <w:color w:val="000000"/>
        </w:rPr>
      </w:pPr>
      <w:r w:rsidRPr="00DC10DC">
        <w:rPr>
          <w:rFonts w:asciiTheme="majorHAnsi" w:hAnsiTheme="majorHAnsi"/>
          <w:b/>
          <w:color w:val="000000"/>
        </w:rPr>
        <w:t>2. Spese ammissibili</w:t>
      </w:r>
    </w:p>
    <w:p w:rsidR="005F378E" w:rsidRPr="00DC10DC" w:rsidRDefault="00F526D6">
      <w:pPr>
        <w:spacing w:after="120" w:line="240" w:lineRule="auto"/>
        <w:rPr>
          <w:rFonts w:asciiTheme="majorHAnsi" w:hAnsiTheme="majorHAnsi"/>
        </w:rPr>
      </w:pPr>
      <w:r w:rsidRPr="00DC10DC">
        <w:rPr>
          <w:rFonts w:asciiTheme="majorHAnsi" w:hAnsiTheme="majorHAnsi"/>
        </w:rPr>
        <w:t>Sono ammissibili le seguenti tipologie di spesa:</w:t>
      </w:r>
    </w:p>
    <w:p w:rsidR="005F378E" w:rsidRPr="00DC10DC" w:rsidRDefault="00F526D6" w:rsidP="00836320">
      <w:pPr>
        <w:numPr>
          <w:ilvl w:val="0"/>
          <w:numId w:val="43"/>
        </w:numPr>
        <w:pBdr>
          <w:top w:val="nil"/>
          <w:left w:val="nil"/>
          <w:bottom w:val="nil"/>
          <w:right w:val="nil"/>
          <w:between w:val="nil"/>
        </w:pBdr>
        <w:spacing w:after="120" w:line="240" w:lineRule="auto"/>
        <w:ind w:left="426" w:hanging="426"/>
        <w:jc w:val="both"/>
        <w:rPr>
          <w:rFonts w:asciiTheme="majorHAnsi" w:hAnsiTheme="majorHAnsi"/>
          <w:color w:val="000000"/>
        </w:rPr>
      </w:pPr>
      <w:r w:rsidRPr="00DC10DC">
        <w:rPr>
          <w:rFonts w:asciiTheme="majorHAnsi" w:hAnsiTheme="majorHAnsi"/>
          <w:b/>
          <w:color w:val="000000"/>
        </w:rPr>
        <w:t>costi di personale suddiviso in:</w:t>
      </w:r>
    </w:p>
    <w:p w:rsidR="005F378E" w:rsidRPr="00DC10DC" w:rsidRDefault="00F526D6" w:rsidP="00836320">
      <w:pPr>
        <w:numPr>
          <w:ilvl w:val="1"/>
          <w:numId w:val="43"/>
        </w:numPr>
        <w:pBdr>
          <w:top w:val="nil"/>
          <w:left w:val="nil"/>
          <w:bottom w:val="nil"/>
          <w:right w:val="nil"/>
          <w:between w:val="nil"/>
        </w:pBdr>
        <w:spacing w:after="120" w:line="240" w:lineRule="auto"/>
        <w:ind w:left="709" w:hanging="283"/>
        <w:jc w:val="both"/>
        <w:rPr>
          <w:rFonts w:asciiTheme="majorHAnsi" w:hAnsiTheme="majorHAnsi"/>
          <w:color w:val="000000"/>
        </w:rPr>
      </w:pPr>
      <w:r w:rsidRPr="00DC10DC">
        <w:rPr>
          <w:rFonts w:asciiTheme="majorHAnsi" w:hAnsiTheme="majorHAnsi"/>
          <w:b/>
          <w:color w:val="000000"/>
        </w:rPr>
        <w:t>nuovo personale laureato</w:t>
      </w:r>
      <w:r w:rsidRPr="00DC10DC">
        <w:rPr>
          <w:rFonts w:asciiTheme="majorHAnsi" w:hAnsiTheme="majorHAnsi"/>
          <w:color w:val="000000"/>
        </w:rPr>
        <w:t xml:space="preserve"> in materie tecnico-scientifiche o sociali ed umanistiche, purché attinenti e rilevanti ai fini della realizzazione del progetto</w:t>
      </w:r>
      <w:r w:rsidR="000E71DD" w:rsidRPr="000E71DD">
        <w:rPr>
          <w:rFonts w:asciiTheme="majorHAnsi" w:hAnsiTheme="majorHAnsi"/>
          <w:color w:val="000000"/>
        </w:rPr>
        <w:t xml:space="preserve"> </w:t>
      </w:r>
      <w:r w:rsidR="005748E1">
        <w:rPr>
          <w:rFonts w:asciiTheme="majorHAnsi" w:hAnsiTheme="majorHAnsi"/>
          <w:color w:val="000000"/>
        </w:rPr>
        <w:t xml:space="preserve">ed </w:t>
      </w:r>
      <w:r w:rsidR="000E71DD" w:rsidRPr="00DC10DC">
        <w:rPr>
          <w:rFonts w:asciiTheme="majorHAnsi" w:hAnsiTheme="majorHAnsi"/>
          <w:color w:val="000000"/>
        </w:rPr>
        <w:t>effettuate dopo la presentazione della domanda e per almeno l’intera durata del progetto</w:t>
      </w:r>
      <w:r w:rsidRPr="00DC10DC">
        <w:rPr>
          <w:rFonts w:asciiTheme="majorHAnsi" w:hAnsiTheme="majorHAnsi"/>
          <w:color w:val="000000"/>
        </w:rPr>
        <w:t>;</w:t>
      </w:r>
    </w:p>
    <w:p w:rsidR="005F378E" w:rsidRPr="00DC10DC" w:rsidRDefault="00F526D6" w:rsidP="00836320">
      <w:pPr>
        <w:numPr>
          <w:ilvl w:val="1"/>
          <w:numId w:val="43"/>
        </w:numPr>
        <w:pBdr>
          <w:top w:val="nil"/>
          <w:left w:val="nil"/>
          <w:bottom w:val="nil"/>
          <w:right w:val="nil"/>
          <w:between w:val="nil"/>
        </w:pBdr>
        <w:spacing w:after="120" w:line="240" w:lineRule="auto"/>
        <w:ind w:left="709" w:hanging="283"/>
        <w:jc w:val="both"/>
        <w:rPr>
          <w:rFonts w:asciiTheme="majorHAnsi" w:hAnsiTheme="majorHAnsi"/>
          <w:color w:val="000000"/>
        </w:rPr>
      </w:pPr>
      <w:r w:rsidRPr="00DC10DC">
        <w:rPr>
          <w:rFonts w:asciiTheme="majorHAnsi" w:hAnsiTheme="majorHAnsi"/>
          <w:b/>
          <w:color w:val="000000"/>
        </w:rPr>
        <w:t xml:space="preserve">personale interno adibito ad attività di ricerca, sviluppo e progettazione </w:t>
      </w:r>
      <w:r w:rsidRPr="00DC10DC">
        <w:rPr>
          <w:rFonts w:asciiTheme="majorHAnsi" w:hAnsiTheme="majorHAnsi"/>
          <w:color w:val="000000"/>
        </w:rPr>
        <w:t xml:space="preserve">in possesso di laurea, diploma ITS ottenuta da almeno 5 anni, o esperienza almeno decennale nel campo della ricerca e sperimentazione, assunto con contratto a </w:t>
      </w:r>
      <w:r w:rsidRPr="00DC10DC">
        <w:rPr>
          <w:rFonts w:asciiTheme="majorHAnsi" w:hAnsiTheme="majorHAnsi"/>
          <w:b/>
          <w:color w:val="000000"/>
        </w:rPr>
        <w:t>tempo determinato o indeterminato</w:t>
      </w:r>
      <w:r w:rsidRPr="00DC10DC">
        <w:rPr>
          <w:rFonts w:asciiTheme="majorHAnsi" w:hAnsiTheme="majorHAnsi"/>
          <w:color w:val="000000"/>
        </w:rPr>
        <w:t xml:space="preserve"> esclusivamente per la parte di effettivo impiego nelle attività del progetto di ricerca e sviluppo;</w:t>
      </w:r>
    </w:p>
    <w:p w:rsidR="005F378E" w:rsidRPr="00DC10DC" w:rsidRDefault="00F526D6" w:rsidP="00836320">
      <w:pPr>
        <w:numPr>
          <w:ilvl w:val="1"/>
          <w:numId w:val="43"/>
        </w:numPr>
        <w:pBdr>
          <w:top w:val="nil"/>
          <w:left w:val="nil"/>
          <w:bottom w:val="nil"/>
          <w:right w:val="nil"/>
          <w:between w:val="nil"/>
        </w:pBdr>
        <w:spacing w:after="120" w:line="240" w:lineRule="auto"/>
        <w:ind w:left="709" w:hanging="283"/>
        <w:jc w:val="both"/>
        <w:rPr>
          <w:rFonts w:asciiTheme="majorHAnsi" w:hAnsiTheme="majorHAnsi"/>
          <w:color w:val="000000"/>
        </w:rPr>
      </w:pPr>
      <w:r w:rsidRPr="00DC10DC">
        <w:rPr>
          <w:rFonts w:asciiTheme="majorHAnsi" w:hAnsiTheme="majorHAnsi"/>
          <w:b/>
          <w:color w:val="000000"/>
        </w:rPr>
        <w:t xml:space="preserve">personale ausiliario </w:t>
      </w:r>
      <w:r w:rsidRPr="00DC10DC">
        <w:rPr>
          <w:rFonts w:asciiTheme="majorHAnsi" w:hAnsiTheme="majorHAnsi"/>
          <w:color w:val="000000"/>
        </w:rPr>
        <w:t xml:space="preserve">adibito a funzioni di produzione, personale con diploma ITS ottenuto da meno di 5 anni o personale di ricerca non laureato anche con esperienza inferiore a 10 anni, assunto con contratto a </w:t>
      </w:r>
      <w:r w:rsidRPr="00DC10DC">
        <w:rPr>
          <w:rFonts w:asciiTheme="majorHAnsi" w:hAnsiTheme="majorHAnsi"/>
          <w:b/>
          <w:color w:val="000000"/>
        </w:rPr>
        <w:t>tempo indeterminato</w:t>
      </w:r>
      <w:r w:rsidRPr="00DC10DC">
        <w:rPr>
          <w:rFonts w:asciiTheme="majorHAnsi" w:hAnsiTheme="majorHAnsi"/>
          <w:color w:val="000000"/>
        </w:rPr>
        <w:t xml:space="preserve"> esclusivamente per la parte di effettivo impiego nelle attività del progetto di ricerca e sviluppo</w:t>
      </w:r>
      <w:r w:rsidRPr="00DC10DC">
        <w:rPr>
          <w:rFonts w:asciiTheme="majorHAnsi" w:hAnsiTheme="majorHAnsi"/>
          <w:b/>
          <w:color w:val="000000"/>
        </w:rPr>
        <w:t>.</w:t>
      </w:r>
    </w:p>
    <w:p w:rsidR="005F378E" w:rsidRPr="00DC10DC" w:rsidRDefault="00F526D6">
      <w:pPr>
        <w:pBdr>
          <w:top w:val="nil"/>
          <w:left w:val="nil"/>
          <w:bottom w:val="nil"/>
          <w:right w:val="nil"/>
          <w:between w:val="nil"/>
        </w:pBdr>
        <w:spacing w:after="120" w:line="240" w:lineRule="auto"/>
        <w:ind w:left="426"/>
        <w:jc w:val="both"/>
        <w:rPr>
          <w:rFonts w:asciiTheme="majorHAnsi" w:hAnsiTheme="majorHAnsi"/>
          <w:color w:val="000000"/>
        </w:rPr>
      </w:pPr>
      <w:r w:rsidRPr="00DC10DC">
        <w:rPr>
          <w:rFonts w:asciiTheme="majorHAnsi" w:hAnsiTheme="majorHAnsi"/>
          <w:color w:val="000000"/>
        </w:rPr>
        <w:t xml:space="preserve">La spesa per il personale </w:t>
      </w:r>
      <w:r w:rsidR="000E71DD">
        <w:rPr>
          <w:rFonts w:asciiTheme="majorHAnsi" w:hAnsiTheme="majorHAnsi"/>
          <w:color w:val="000000"/>
        </w:rPr>
        <w:t xml:space="preserve">interno (incluso quello ausiliario) </w:t>
      </w:r>
      <w:r w:rsidRPr="00DC10DC">
        <w:rPr>
          <w:rFonts w:asciiTheme="majorHAnsi" w:hAnsiTheme="majorHAnsi"/>
          <w:color w:val="000000"/>
        </w:rPr>
        <w:t xml:space="preserve">è ammessa nella misura massima del </w:t>
      </w:r>
      <w:r w:rsidRPr="00DC10DC">
        <w:rPr>
          <w:rFonts w:asciiTheme="majorHAnsi" w:hAnsiTheme="majorHAnsi"/>
          <w:b/>
          <w:color w:val="000000"/>
        </w:rPr>
        <w:t xml:space="preserve">40% </w:t>
      </w:r>
      <w:r w:rsidRPr="00DC10DC">
        <w:rPr>
          <w:rFonts w:asciiTheme="majorHAnsi" w:hAnsiTheme="majorHAnsi"/>
          <w:color w:val="000000"/>
        </w:rPr>
        <w:t xml:space="preserve">degli altri costi ammissibili. Il personale ausiliario può essere rendicontato nei limiti del 25% della spesa per il personale interno. Per il calcolo delle spese di personale è stabilita l’applicazione del </w:t>
      </w:r>
      <w:r w:rsidRPr="00DC10DC">
        <w:rPr>
          <w:rFonts w:asciiTheme="majorHAnsi" w:hAnsiTheme="majorHAnsi"/>
          <w:b/>
          <w:color w:val="000000"/>
        </w:rPr>
        <w:t xml:space="preserve">costo standard unitario </w:t>
      </w:r>
      <w:r w:rsidRPr="00DC10DC">
        <w:rPr>
          <w:rFonts w:asciiTheme="majorHAnsi" w:hAnsiTheme="majorHAnsi"/>
          <w:color w:val="000000"/>
        </w:rPr>
        <w:t>di cui alla DGR n. 1460 del 25/11/2019</w:t>
      </w:r>
      <w:r w:rsidR="009D111C">
        <w:rPr>
          <w:rFonts w:asciiTheme="majorHAnsi" w:hAnsiTheme="majorHAnsi"/>
          <w:color w:val="000000"/>
        </w:rPr>
        <w:t>, parametrato ai costi medi del lavoro regionali</w:t>
      </w:r>
      <w:r w:rsidR="00CC74EC">
        <w:rPr>
          <w:rFonts w:asciiTheme="majorHAnsi" w:hAnsiTheme="majorHAnsi"/>
          <w:color w:val="000000"/>
        </w:rPr>
        <w:t xml:space="preserve"> rispetto alla media nazionale</w:t>
      </w:r>
      <w:r w:rsidRPr="00DC10DC">
        <w:rPr>
          <w:rFonts w:asciiTheme="majorHAnsi" w:hAnsiTheme="majorHAnsi"/>
          <w:color w:val="000000"/>
        </w:rPr>
        <w:t>. Eventuali contratti di apprendistato vanno epurati dal costo delle ore di formazione rimborsate.</w:t>
      </w:r>
    </w:p>
    <w:p w:rsidR="005F378E" w:rsidRPr="00DC10DC" w:rsidRDefault="00F526D6" w:rsidP="00836320">
      <w:pPr>
        <w:numPr>
          <w:ilvl w:val="0"/>
          <w:numId w:val="43"/>
        </w:numPr>
        <w:pBdr>
          <w:top w:val="nil"/>
          <w:left w:val="nil"/>
          <w:bottom w:val="nil"/>
          <w:right w:val="nil"/>
          <w:between w:val="nil"/>
        </w:pBdr>
        <w:spacing w:after="120" w:line="240" w:lineRule="auto"/>
        <w:ind w:left="426" w:hanging="426"/>
        <w:jc w:val="both"/>
        <w:rPr>
          <w:rFonts w:asciiTheme="majorHAnsi" w:hAnsiTheme="majorHAnsi"/>
          <w:color w:val="000000"/>
        </w:rPr>
      </w:pPr>
      <w:r w:rsidRPr="00DC10DC">
        <w:rPr>
          <w:rFonts w:asciiTheme="majorHAnsi" w:hAnsiTheme="majorHAnsi"/>
          <w:b/>
          <w:color w:val="000000"/>
        </w:rPr>
        <w:lastRenderedPageBreak/>
        <w:t>costi per nuovi</w:t>
      </w:r>
      <w:r w:rsidRPr="00DC10DC">
        <w:rPr>
          <w:rFonts w:asciiTheme="majorHAnsi" w:hAnsiTheme="majorHAnsi"/>
          <w:color w:val="000000"/>
        </w:rPr>
        <w:t xml:space="preserve"> </w:t>
      </w:r>
      <w:r w:rsidRPr="00DC10DC">
        <w:rPr>
          <w:rFonts w:asciiTheme="majorHAnsi" w:hAnsiTheme="majorHAnsi"/>
          <w:b/>
          <w:color w:val="000000"/>
        </w:rPr>
        <w:t>macchinari e attrezzature da laboratorio (del costo minimo di 500 euro)</w:t>
      </w:r>
      <w:r w:rsidRPr="00DC10DC">
        <w:rPr>
          <w:rFonts w:asciiTheme="majorHAnsi" w:hAnsiTheme="majorHAnsi"/>
          <w:color w:val="000000"/>
        </w:rPr>
        <w:t xml:space="preserve">, incluso </w:t>
      </w:r>
      <w:r w:rsidRPr="00DC10DC">
        <w:rPr>
          <w:rFonts w:asciiTheme="majorHAnsi" w:hAnsiTheme="majorHAnsi"/>
          <w:b/>
          <w:color w:val="000000"/>
        </w:rPr>
        <w:t xml:space="preserve">software </w:t>
      </w:r>
      <w:r w:rsidRPr="00DC10DC">
        <w:rPr>
          <w:rFonts w:asciiTheme="majorHAnsi" w:hAnsiTheme="majorHAnsi"/>
          <w:color w:val="000000"/>
        </w:rPr>
        <w:t xml:space="preserve">specialistico, calcolati in base al tasso di ammortamento per il periodo in cui sono utilizzati per il progetto e per la quota parte del tempo dedicata al progetto;  </w:t>
      </w:r>
    </w:p>
    <w:p w:rsidR="005F378E" w:rsidRPr="00DC10DC" w:rsidRDefault="00F526D6" w:rsidP="00836320">
      <w:pPr>
        <w:numPr>
          <w:ilvl w:val="0"/>
          <w:numId w:val="43"/>
        </w:numPr>
        <w:pBdr>
          <w:top w:val="nil"/>
          <w:left w:val="nil"/>
          <w:bottom w:val="nil"/>
          <w:right w:val="nil"/>
          <w:between w:val="nil"/>
        </w:pBdr>
        <w:spacing w:after="120" w:line="240" w:lineRule="auto"/>
        <w:ind w:left="426" w:hanging="426"/>
        <w:jc w:val="both"/>
        <w:rPr>
          <w:rFonts w:asciiTheme="majorHAnsi" w:hAnsiTheme="majorHAnsi"/>
          <w:color w:val="000000"/>
        </w:rPr>
      </w:pPr>
      <w:r w:rsidRPr="00DC10DC">
        <w:rPr>
          <w:rFonts w:asciiTheme="majorHAnsi" w:hAnsiTheme="majorHAnsi"/>
          <w:color w:val="000000"/>
        </w:rPr>
        <w:t xml:space="preserve">costi per la </w:t>
      </w:r>
      <w:r w:rsidRPr="00DC10DC">
        <w:rPr>
          <w:rFonts w:asciiTheme="majorHAnsi" w:hAnsiTheme="majorHAnsi"/>
          <w:b/>
          <w:color w:val="000000"/>
        </w:rPr>
        <w:t>ricerca contrattuale</w:t>
      </w:r>
      <w:r w:rsidRPr="00DC10DC">
        <w:rPr>
          <w:rFonts w:asciiTheme="majorHAnsi" w:hAnsiTheme="majorHAnsi"/>
          <w:color w:val="000000"/>
        </w:rPr>
        <w:t>, l’acquisto di know-how</w:t>
      </w:r>
      <w:r w:rsidRPr="00DC10DC">
        <w:rPr>
          <w:rFonts w:asciiTheme="majorHAnsi" w:hAnsiTheme="majorHAnsi"/>
          <w:b/>
          <w:color w:val="000000"/>
        </w:rPr>
        <w:t xml:space="preserve">, </w:t>
      </w:r>
      <w:r w:rsidRPr="00DC10DC">
        <w:rPr>
          <w:rFonts w:asciiTheme="majorHAnsi" w:hAnsiTheme="majorHAnsi"/>
          <w:color w:val="000000"/>
        </w:rPr>
        <w:t xml:space="preserve">i </w:t>
      </w:r>
      <w:r w:rsidRPr="00DC10DC">
        <w:rPr>
          <w:rFonts w:asciiTheme="majorHAnsi" w:hAnsiTheme="majorHAnsi"/>
          <w:b/>
          <w:color w:val="000000"/>
        </w:rPr>
        <w:t>brevetti</w:t>
      </w:r>
      <w:r w:rsidRPr="00DC10DC">
        <w:rPr>
          <w:rFonts w:asciiTheme="majorHAnsi" w:hAnsiTheme="majorHAnsi"/>
          <w:color w:val="000000"/>
        </w:rPr>
        <w:t xml:space="preserve">, acquisiti o ottenuti in </w:t>
      </w:r>
      <w:r w:rsidRPr="00DC10DC">
        <w:rPr>
          <w:rFonts w:asciiTheme="majorHAnsi" w:hAnsiTheme="majorHAnsi"/>
          <w:b/>
          <w:color w:val="000000"/>
        </w:rPr>
        <w:t xml:space="preserve">licenza </w:t>
      </w:r>
      <w:r w:rsidRPr="00DC10DC">
        <w:rPr>
          <w:rFonts w:asciiTheme="majorHAnsi" w:hAnsiTheme="majorHAnsi"/>
          <w:color w:val="000000"/>
        </w:rPr>
        <w:t xml:space="preserve">da soggetti esterni, l’uso di laboratori esterni, i </w:t>
      </w:r>
      <w:r w:rsidRPr="00DC10DC">
        <w:rPr>
          <w:rFonts w:asciiTheme="majorHAnsi" w:hAnsiTheme="majorHAnsi"/>
          <w:b/>
          <w:color w:val="000000"/>
        </w:rPr>
        <w:t xml:space="preserve">servizi di consulenza </w:t>
      </w:r>
      <w:r w:rsidRPr="00DC10DC">
        <w:rPr>
          <w:rFonts w:asciiTheme="majorHAnsi" w:hAnsiTheme="majorHAnsi"/>
          <w:color w:val="000000"/>
        </w:rPr>
        <w:t xml:space="preserve">di carattere tecnico-scientifico utilizzati esclusivamente per l’attività del progetto;  </w:t>
      </w:r>
    </w:p>
    <w:p w:rsidR="005F378E" w:rsidRPr="00DC10DC" w:rsidRDefault="00F526D6" w:rsidP="00836320">
      <w:pPr>
        <w:numPr>
          <w:ilvl w:val="0"/>
          <w:numId w:val="43"/>
        </w:numPr>
        <w:pBdr>
          <w:top w:val="nil"/>
          <w:left w:val="nil"/>
          <w:bottom w:val="nil"/>
          <w:right w:val="nil"/>
          <w:between w:val="nil"/>
        </w:pBdr>
        <w:spacing w:after="120" w:line="240" w:lineRule="auto"/>
        <w:ind w:left="426" w:hanging="426"/>
        <w:jc w:val="both"/>
        <w:rPr>
          <w:rFonts w:asciiTheme="majorHAnsi" w:hAnsiTheme="majorHAnsi"/>
          <w:color w:val="000000"/>
        </w:rPr>
      </w:pPr>
      <w:r w:rsidRPr="00DC10DC">
        <w:rPr>
          <w:rFonts w:asciiTheme="majorHAnsi" w:hAnsiTheme="majorHAnsi"/>
          <w:color w:val="000000"/>
        </w:rPr>
        <w:t xml:space="preserve">costi per la realizzazione fisica di </w:t>
      </w:r>
      <w:r w:rsidRPr="00DC10DC">
        <w:rPr>
          <w:rFonts w:asciiTheme="majorHAnsi" w:hAnsiTheme="majorHAnsi"/>
          <w:b/>
          <w:color w:val="000000"/>
        </w:rPr>
        <w:t>prototipi</w:t>
      </w:r>
      <w:r w:rsidRPr="00DC10DC">
        <w:rPr>
          <w:rFonts w:asciiTheme="majorHAnsi" w:hAnsiTheme="majorHAnsi"/>
          <w:color w:val="000000"/>
        </w:rPr>
        <w:t xml:space="preserve">, dimostratori e/o impianti pilota, incluse spese per materiali di consumo e test di laboratorio non convenzionali nella misura massima del </w:t>
      </w:r>
      <w:r w:rsidRPr="00DC10DC">
        <w:rPr>
          <w:rFonts w:asciiTheme="majorHAnsi" w:hAnsiTheme="majorHAnsi"/>
          <w:b/>
          <w:color w:val="000000"/>
        </w:rPr>
        <w:t xml:space="preserve">20% </w:t>
      </w:r>
      <w:r w:rsidRPr="00DC10DC">
        <w:rPr>
          <w:rFonts w:asciiTheme="majorHAnsi" w:hAnsiTheme="majorHAnsi"/>
          <w:color w:val="000000"/>
        </w:rPr>
        <w:t>dei costi totali ammissibili;</w:t>
      </w:r>
    </w:p>
    <w:p w:rsidR="005F378E" w:rsidRPr="00DC10DC" w:rsidRDefault="00F526D6" w:rsidP="00836320">
      <w:pPr>
        <w:numPr>
          <w:ilvl w:val="0"/>
          <w:numId w:val="43"/>
        </w:numPr>
        <w:pBdr>
          <w:top w:val="nil"/>
          <w:left w:val="nil"/>
          <w:bottom w:val="nil"/>
          <w:right w:val="nil"/>
          <w:between w:val="nil"/>
        </w:pBdr>
        <w:spacing w:after="120" w:line="240" w:lineRule="auto"/>
        <w:ind w:left="426" w:hanging="426"/>
        <w:jc w:val="both"/>
        <w:rPr>
          <w:rFonts w:asciiTheme="majorHAnsi" w:hAnsiTheme="majorHAnsi"/>
          <w:color w:val="000000"/>
        </w:rPr>
      </w:pPr>
      <w:r w:rsidRPr="00DC10DC">
        <w:rPr>
          <w:rFonts w:asciiTheme="majorHAnsi" w:hAnsiTheme="majorHAnsi"/>
          <w:color w:val="000000"/>
        </w:rPr>
        <w:t>spese generali nella misura massima del 10% dei costi totali ammissibili.</w:t>
      </w:r>
    </w:p>
    <w:p w:rsidR="005F378E" w:rsidRPr="00DC10DC" w:rsidRDefault="005F378E">
      <w:pPr>
        <w:pBdr>
          <w:top w:val="nil"/>
          <w:left w:val="nil"/>
          <w:bottom w:val="nil"/>
          <w:right w:val="nil"/>
          <w:between w:val="nil"/>
        </w:pBdr>
        <w:spacing w:after="120" w:line="240" w:lineRule="auto"/>
        <w:ind w:left="426"/>
        <w:jc w:val="both"/>
        <w:rPr>
          <w:rFonts w:asciiTheme="majorHAnsi" w:hAnsiTheme="majorHAnsi"/>
          <w:color w:val="000000"/>
        </w:rPr>
      </w:pPr>
    </w:p>
    <w:p w:rsidR="005F378E" w:rsidRPr="00DC10DC" w:rsidRDefault="00F526D6">
      <w:pPr>
        <w:pBdr>
          <w:top w:val="nil"/>
          <w:left w:val="nil"/>
          <w:bottom w:val="nil"/>
          <w:right w:val="nil"/>
          <w:between w:val="nil"/>
        </w:pBdr>
        <w:spacing w:after="120" w:line="240" w:lineRule="auto"/>
        <w:rPr>
          <w:rFonts w:asciiTheme="majorHAnsi" w:hAnsiTheme="majorHAnsi"/>
          <w:color w:val="000000"/>
        </w:rPr>
      </w:pPr>
      <w:r w:rsidRPr="00DC10DC">
        <w:rPr>
          <w:rFonts w:asciiTheme="majorHAnsi" w:hAnsiTheme="majorHAnsi"/>
          <w:b/>
          <w:color w:val="000000"/>
        </w:rPr>
        <w:t xml:space="preserve">3. Intensità dell’aiuto </w:t>
      </w:r>
    </w:p>
    <w:p w:rsidR="005F378E" w:rsidRPr="00DC10DC" w:rsidRDefault="00F526D6">
      <w:pPr>
        <w:pBdr>
          <w:top w:val="nil"/>
          <w:left w:val="nil"/>
          <w:bottom w:val="nil"/>
          <w:right w:val="nil"/>
          <w:between w:val="nil"/>
        </w:pBdr>
        <w:spacing w:after="120" w:line="240" w:lineRule="auto"/>
        <w:jc w:val="both"/>
        <w:rPr>
          <w:rFonts w:asciiTheme="majorHAnsi" w:hAnsiTheme="majorHAnsi"/>
          <w:color w:val="000000"/>
        </w:rPr>
      </w:pPr>
      <w:r w:rsidRPr="00DC10DC">
        <w:rPr>
          <w:rFonts w:asciiTheme="majorHAnsi" w:hAnsiTheme="majorHAnsi"/>
          <w:color w:val="000000"/>
        </w:rPr>
        <w:t>L’intensità di aiuto – e, dunque, l’ammontare del contributo – è correlata alle caratteristiche dimensionali del proponente ed alla tipologia di attività realizzata, come di seguito indicato:</w:t>
      </w:r>
    </w:p>
    <w:p w:rsidR="005F378E" w:rsidRPr="00DC10DC" w:rsidRDefault="00F526D6">
      <w:pPr>
        <w:numPr>
          <w:ilvl w:val="0"/>
          <w:numId w:val="7"/>
        </w:numPr>
        <w:pBdr>
          <w:top w:val="nil"/>
          <w:left w:val="nil"/>
          <w:bottom w:val="nil"/>
          <w:right w:val="nil"/>
          <w:between w:val="nil"/>
        </w:pBdr>
        <w:spacing w:after="120" w:line="240" w:lineRule="auto"/>
        <w:ind w:left="567" w:hanging="425"/>
        <w:rPr>
          <w:rFonts w:asciiTheme="majorHAnsi" w:hAnsiTheme="majorHAnsi"/>
          <w:color w:val="000000"/>
        </w:rPr>
      </w:pPr>
      <w:r w:rsidRPr="00DC10DC">
        <w:rPr>
          <w:rFonts w:asciiTheme="majorHAnsi" w:hAnsiTheme="majorHAnsi"/>
          <w:color w:val="000000"/>
        </w:rPr>
        <w:t>ricerca</w:t>
      </w:r>
      <w:r w:rsidRPr="00DC10DC">
        <w:rPr>
          <w:rFonts w:asciiTheme="majorHAnsi" w:hAnsiTheme="majorHAnsi"/>
          <w:color w:val="000000"/>
          <w:vertAlign w:val="superscript"/>
        </w:rPr>
        <w:footnoteReference w:id="24"/>
      </w:r>
      <w:r w:rsidRPr="00DC10DC">
        <w:rPr>
          <w:rFonts w:asciiTheme="majorHAnsi" w:hAnsiTheme="majorHAnsi"/>
          <w:color w:val="000000"/>
        </w:rPr>
        <w:t>: 50% a ciascuna impresa indipendentemente dalla dimensione aziendale;</w:t>
      </w:r>
    </w:p>
    <w:p w:rsidR="005F378E" w:rsidRPr="00DC10DC" w:rsidRDefault="00F526D6">
      <w:pPr>
        <w:numPr>
          <w:ilvl w:val="0"/>
          <w:numId w:val="7"/>
        </w:numPr>
        <w:pBdr>
          <w:top w:val="nil"/>
          <w:left w:val="nil"/>
          <w:bottom w:val="nil"/>
          <w:right w:val="nil"/>
          <w:between w:val="nil"/>
        </w:pBdr>
        <w:spacing w:after="120" w:line="240" w:lineRule="auto"/>
        <w:ind w:left="567" w:hanging="425"/>
        <w:rPr>
          <w:rFonts w:asciiTheme="majorHAnsi" w:hAnsiTheme="majorHAnsi"/>
          <w:color w:val="000000"/>
        </w:rPr>
      </w:pPr>
      <w:r w:rsidRPr="00DC10DC">
        <w:rPr>
          <w:rFonts w:asciiTheme="majorHAnsi" w:hAnsiTheme="majorHAnsi"/>
          <w:color w:val="000000"/>
        </w:rPr>
        <w:t>sviluppo sperimentale</w:t>
      </w:r>
      <w:r w:rsidRPr="00DC10DC">
        <w:rPr>
          <w:rFonts w:asciiTheme="majorHAnsi" w:hAnsiTheme="majorHAnsi"/>
          <w:color w:val="000000"/>
          <w:vertAlign w:val="superscript"/>
        </w:rPr>
        <w:footnoteReference w:id="25"/>
      </w:r>
      <w:r w:rsidRPr="00DC10DC">
        <w:rPr>
          <w:rFonts w:asciiTheme="majorHAnsi" w:hAnsiTheme="majorHAnsi"/>
          <w:color w:val="000000"/>
        </w:rPr>
        <w:t xml:space="preserve">: </w:t>
      </w:r>
    </w:p>
    <w:p w:rsidR="005F378E" w:rsidRPr="00DC10DC" w:rsidRDefault="00F526D6">
      <w:pPr>
        <w:numPr>
          <w:ilvl w:val="1"/>
          <w:numId w:val="9"/>
        </w:numPr>
        <w:pBdr>
          <w:top w:val="nil"/>
          <w:left w:val="nil"/>
          <w:bottom w:val="nil"/>
          <w:right w:val="nil"/>
          <w:between w:val="nil"/>
        </w:pBdr>
        <w:spacing w:after="120" w:line="240" w:lineRule="auto"/>
        <w:ind w:left="993" w:hanging="426"/>
        <w:rPr>
          <w:rFonts w:asciiTheme="majorHAnsi" w:hAnsiTheme="majorHAnsi"/>
        </w:rPr>
      </w:pPr>
      <w:r w:rsidRPr="00DC10DC">
        <w:rPr>
          <w:rFonts w:asciiTheme="majorHAnsi" w:hAnsiTheme="majorHAnsi"/>
          <w:color w:val="000000"/>
        </w:rPr>
        <w:t>45% piccole imprese;</w:t>
      </w:r>
    </w:p>
    <w:p w:rsidR="005F378E" w:rsidRPr="00DC10DC" w:rsidRDefault="00F526D6">
      <w:pPr>
        <w:numPr>
          <w:ilvl w:val="1"/>
          <w:numId w:val="9"/>
        </w:numPr>
        <w:pBdr>
          <w:top w:val="nil"/>
          <w:left w:val="nil"/>
          <w:bottom w:val="nil"/>
          <w:right w:val="nil"/>
          <w:between w:val="nil"/>
        </w:pBdr>
        <w:spacing w:after="120" w:line="240" w:lineRule="auto"/>
        <w:ind w:left="993" w:hanging="426"/>
        <w:rPr>
          <w:rFonts w:asciiTheme="majorHAnsi" w:hAnsiTheme="majorHAnsi"/>
        </w:rPr>
      </w:pPr>
      <w:r w:rsidRPr="00DC10DC">
        <w:rPr>
          <w:rFonts w:asciiTheme="majorHAnsi" w:hAnsiTheme="majorHAnsi"/>
          <w:color w:val="000000"/>
        </w:rPr>
        <w:t>35% medie imprese;</w:t>
      </w:r>
    </w:p>
    <w:p w:rsidR="005F378E" w:rsidRPr="00DC10DC" w:rsidRDefault="00F526D6">
      <w:pPr>
        <w:numPr>
          <w:ilvl w:val="1"/>
          <w:numId w:val="9"/>
        </w:numPr>
        <w:pBdr>
          <w:top w:val="nil"/>
          <w:left w:val="nil"/>
          <w:bottom w:val="nil"/>
          <w:right w:val="nil"/>
          <w:between w:val="nil"/>
        </w:pBdr>
        <w:spacing w:after="120" w:line="240" w:lineRule="auto"/>
        <w:ind w:left="993" w:hanging="426"/>
        <w:rPr>
          <w:rFonts w:asciiTheme="majorHAnsi" w:hAnsiTheme="majorHAnsi"/>
        </w:rPr>
      </w:pPr>
      <w:r w:rsidRPr="00DC10DC">
        <w:rPr>
          <w:rFonts w:asciiTheme="majorHAnsi" w:hAnsiTheme="majorHAnsi"/>
          <w:color w:val="000000"/>
        </w:rPr>
        <w:t>25%: grandi imprese.</w:t>
      </w:r>
    </w:p>
    <w:p w:rsidR="005F378E" w:rsidRPr="00DC10DC" w:rsidRDefault="005F378E">
      <w:pPr>
        <w:pBdr>
          <w:top w:val="nil"/>
          <w:left w:val="nil"/>
          <w:bottom w:val="nil"/>
          <w:right w:val="nil"/>
          <w:between w:val="nil"/>
        </w:pBdr>
        <w:spacing w:after="120" w:line="240" w:lineRule="auto"/>
        <w:rPr>
          <w:rFonts w:asciiTheme="majorHAnsi" w:hAnsiTheme="majorHAnsi"/>
          <w:b/>
          <w:color w:val="000000"/>
          <w:u w:val="single"/>
        </w:rPr>
      </w:pPr>
    </w:p>
    <w:p w:rsidR="005F378E" w:rsidRPr="00DC10DC" w:rsidRDefault="00F526D6">
      <w:pPr>
        <w:pBdr>
          <w:top w:val="nil"/>
          <w:left w:val="nil"/>
          <w:bottom w:val="nil"/>
          <w:right w:val="nil"/>
          <w:between w:val="nil"/>
        </w:pBdr>
        <w:spacing w:after="120" w:line="240" w:lineRule="auto"/>
        <w:rPr>
          <w:rFonts w:asciiTheme="majorHAnsi" w:hAnsiTheme="majorHAnsi"/>
          <w:color w:val="000000"/>
        </w:rPr>
      </w:pPr>
      <w:r w:rsidRPr="00DC10DC">
        <w:rPr>
          <w:rFonts w:asciiTheme="majorHAnsi" w:hAnsiTheme="majorHAnsi"/>
          <w:b/>
          <w:color w:val="000000"/>
        </w:rPr>
        <w:t xml:space="preserve">4. Criteri di valutazione </w:t>
      </w:r>
    </w:p>
    <w:p w:rsidR="005F378E" w:rsidRPr="00DC10DC" w:rsidRDefault="00F526D6">
      <w:pPr>
        <w:pBdr>
          <w:top w:val="nil"/>
          <w:left w:val="nil"/>
          <w:bottom w:val="nil"/>
          <w:right w:val="nil"/>
          <w:between w:val="nil"/>
        </w:pBdr>
        <w:spacing w:after="120" w:line="240" w:lineRule="auto"/>
        <w:rPr>
          <w:rFonts w:asciiTheme="majorHAnsi" w:hAnsiTheme="majorHAnsi"/>
          <w:color w:val="000000"/>
        </w:rPr>
      </w:pPr>
      <w:r w:rsidRPr="00DC10DC">
        <w:rPr>
          <w:rFonts w:asciiTheme="majorHAnsi" w:hAnsiTheme="majorHAnsi"/>
          <w:color w:val="000000"/>
        </w:rPr>
        <w:t xml:space="preserve">La fase di valutazione avverrà sulla base dei seguenti criteri. </w:t>
      </w:r>
    </w:p>
    <w:tbl>
      <w:tblPr>
        <w:tblStyle w:val="6"/>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521"/>
        <w:gridCol w:w="1276"/>
      </w:tblGrid>
      <w:tr w:rsidR="005F378E" w:rsidRPr="00DC10DC" w:rsidTr="005748E1">
        <w:tc>
          <w:tcPr>
            <w:tcW w:w="2263"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rPr>
            </w:pPr>
            <w:bookmarkStart w:id="40" w:name="_32hioqz" w:colFirst="0" w:colLast="0"/>
            <w:bookmarkEnd w:id="40"/>
            <w:r w:rsidRPr="00DC10DC">
              <w:rPr>
                <w:rFonts w:asciiTheme="majorHAnsi" w:hAnsiTheme="majorHAnsi"/>
                <w:b/>
                <w:color w:val="000000"/>
              </w:rPr>
              <w:t>Criteri di valutazione</w:t>
            </w:r>
          </w:p>
        </w:tc>
        <w:tc>
          <w:tcPr>
            <w:tcW w:w="6521"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rPr>
            </w:pPr>
            <w:r w:rsidRPr="00DC10DC">
              <w:rPr>
                <w:rFonts w:asciiTheme="majorHAnsi" w:hAnsiTheme="majorHAnsi"/>
                <w:b/>
                <w:color w:val="000000"/>
              </w:rPr>
              <w:t>Indicatori di dettaglio</w:t>
            </w:r>
          </w:p>
        </w:tc>
        <w:tc>
          <w:tcPr>
            <w:tcW w:w="1276"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rPr>
            </w:pPr>
            <w:r w:rsidRPr="00DC10DC">
              <w:rPr>
                <w:rFonts w:asciiTheme="majorHAnsi" w:hAnsiTheme="majorHAnsi"/>
                <w:b/>
                <w:color w:val="000000"/>
              </w:rPr>
              <w:t>Punteggio massimo</w:t>
            </w:r>
          </w:p>
        </w:tc>
      </w:tr>
      <w:tr w:rsidR="005F378E" w:rsidRPr="00DC10DC" w:rsidTr="005748E1">
        <w:tc>
          <w:tcPr>
            <w:tcW w:w="2263"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Qualità tecnica e organizzativa del progetto</w:t>
            </w:r>
          </w:p>
        </w:tc>
        <w:tc>
          <w:tcPr>
            <w:tcW w:w="6521"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Grado di identificazione degli obiettivi e delle metodologie. Grado di ricostruzione dello stato dell’arte. Organizzazione delle attività del progetto. Grado di congruità e pertinenza delle risorse coinvolte e dei costi esposti rispetto agli obiettivi progettuali, al piano di lavoro delineato e alle specifiche del bando</w:t>
            </w:r>
          </w:p>
        </w:tc>
        <w:tc>
          <w:tcPr>
            <w:tcW w:w="1276"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rPr>
            </w:pPr>
            <w:r w:rsidRPr="00DC10DC">
              <w:rPr>
                <w:rFonts w:asciiTheme="majorHAnsi" w:hAnsiTheme="majorHAnsi"/>
                <w:color w:val="000000"/>
              </w:rPr>
              <w:t>30</w:t>
            </w:r>
          </w:p>
        </w:tc>
      </w:tr>
      <w:tr w:rsidR="005F378E" w:rsidRPr="00DC10DC" w:rsidTr="005748E1">
        <w:tc>
          <w:tcPr>
            <w:tcW w:w="2263"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Capacità tecnica del proponente</w:t>
            </w:r>
          </w:p>
        </w:tc>
        <w:tc>
          <w:tcPr>
            <w:tcW w:w="6521"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Livello delle competenze tecniche coinvolte, approccio alla gestione del progetto</w:t>
            </w:r>
          </w:p>
        </w:tc>
        <w:tc>
          <w:tcPr>
            <w:tcW w:w="1276"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rPr>
            </w:pPr>
            <w:r w:rsidRPr="00DC10DC">
              <w:rPr>
                <w:rFonts w:asciiTheme="majorHAnsi" w:hAnsiTheme="majorHAnsi"/>
                <w:color w:val="000000"/>
              </w:rPr>
              <w:t>10</w:t>
            </w:r>
          </w:p>
        </w:tc>
      </w:tr>
      <w:tr w:rsidR="005F378E" w:rsidRPr="00DC10DC" w:rsidTr="005748E1">
        <w:tc>
          <w:tcPr>
            <w:tcW w:w="2263"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Rilevanza innovativa e industriale del progetto</w:t>
            </w:r>
          </w:p>
        </w:tc>
        <w:tc>
          <w:tcPr>
            <w:tcW w:w="6521"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Grado di innovatività delle soluzioni tecnologiche proposte rispetto allo stato dell’arte.</w:t>
            </w:r>
          </w:p>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Fattibilità a livello industriale e prospettive di mercato dei risultati</w:t>
            </w:r>
          </w:p>
        </w:tc>
        <w:tc>
          <w:tcPr>
            <w:tcW w:w="1276"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rPr>
            </w:pPr>
            <w:r w:rsidRPr="00DC10DC">
              <w:rPr>
                <w:rFonts w:asciiTheme="majorHAnsi" w:hAnsiTheme="majorHAnsi"/>
                <w:color w:val="000000"/>
              </w:rPr>
              <w:t>30</w:t>
            </w:r>
          </w:p>
        </w:tc>
      </w:tr>
      <w:tr w:rsidR="005F378E" w:rsidRPr="00DC10DC" w:rsidTr="005748E1">
        <w:tc>
          <w:tcPr>
            <w:tcW w:w="2263"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Contenuto tecnologico</w:t>
            </w:r>
          </w:p>
        </w:tc>
        <w:tc>
          <w:tcPr>
            <w:tcW w:w="6521"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Utilizzo di tecnologie abilitanti chiave e altre tecnologie avanzate.</w:t>
            </w:r>
          </w:p>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Grado di inserimento in settori industriali innovativi emergenti o in nuovi trend tecnologici.</w:t>
            </w:r>
          </w:p>
        </w:tc>
        <w:tc>
          <w:tcPr>
            <w:tcW w:w="1276"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rPr>
            </w:pPr>
            <w:r w:rsidRPr="00DC10DC">
              <w:rPr>
                <w:rFonts w:asciiTheme="majorHAnsi" w:hAnsiTheme="majorHAnsi"/>
                <w:color w:val="000000"/>
              </w:rPr>
              <w:t>20</w:t>
            </w:r>
          </w:p>
        </w:tc>
      </w:tr>
      <w:tr w:rsidR="005F378E" w:rsidRPr="00DC10DC" w:rsidTr="005748E1">
        <w:tc>
          <w:tcPr>
            <w:tcW w:w="2263"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Impatto sull’ecosistema</w:t>
            </w:r>
          </w:p>
        </w:tc>
        <w:tc>
          <w:tcPr>
            <w:tcW w:w="6521"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 xml:space="preserve">Collaborazione con Università, strutture di ricerca e start </w:t>
            </w:r>
            <w:proofErr w:type="spellStart"/>
            <w:r w:rsidRPr="00DC10DC">
              <w:rPr>
                <w:rFonts w:asciiTheme="majorHAnsi" w:hAnsiTheme="majorHAnsi"/>
                <w:color w:val="000000"/>
              </w:rPr>
              <w:t>ups</w:t>
            </w:r>
            <w:proofErr w:type="spellEnd"/>
            <w:r w:rsidRPr="00DC10DC">
              <w:rPr>
                <w:rFonts w:asciiTheme="majorHAnsi" w:hAnsiTheme="majorHAnsi"/>
                <w:color w:val="000000"/>
              </w:rPr>
              <w:t xml:space="preserve"> tecnologiche regionali</w:t>
            </w:r>
          </w:p>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Contributo all’innovazione nelle filiere regionali</w:t>
            </w:r>
          </w:p>
        </w:tc>
        <w:tc>
          <w:tcPr>
            <w:tcW w:w="1276"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rPr>
            </w:pPr>
            <w:r w:rsidRPr="00DC10DC">
              <w:rPr>
                <w:rFonts w:asciiTheme="majorHAnsi" w:hAnsiTheme="majorHAnsi"/>
                <w:color w:val="000000"/>
              </w:rPr>
              <w:t>10</w:t>
            </w:r>
          </w:p>
        </w:tc>
      </w:tr>
    </w:tbl>
    <w:p w:rsidR="005F378E" w:rsidRPr="00DC10DC" w:rsidRDefault="005F378E">
      <w:pPr>
        <w:pBdr>
          <w:top w:val="nil"/>
          <w:left w:val="nil"/>
          <w:bottom w:val="nil"/>
          <w:right w:val="nil"/>
          <w:between w:val="nil"/>
        </w:pBdr>
        <w:spacing w:after="120" w:line="240" w:lineRule="auto"/>
        <w:rPr>
          <w:rFonts w:asciiTheme="majorHAnsi" w:hAnsiTheme="majorHAnsi"/>
          <w:color w:val="000000"/>
        </w:rPr>
      </w:pPr>
    </w:p>
    <w:p w:rsidR="005F378E" w:rsidRPr="00DC10DC" w:rsidRDefault="005F378E">
      <w:pPr>
        <w:pBdr>
          <w:top w:val="nil"/>
          <w:left w:val="nil"/>
          <w:bottom w:val="nil"/>
          <w:right w:val="nil"/>
          <w:between w:val="nil"/>
        </w:pBdr>
        <w:spacing w:after="120" w:line="240" w:lineRule="auto"/>
        <w:rPr>
          <w:rFonts w:asciiTheme="majorHAnsi" w:hAnsiTheme="majorHAnsi"/>
          <w:color w:val="000000"/>
        </w:rPr>
      </w:pPr>
    </w:p>
    <w:p w:rsidR="005F378E" w:rsidRPr="00DC10DC" w:rsidRDefault="00F526D6" w:rsidP="005748E1">
      <w:pPr>
        <w:numPr>
          <w:ilvl w:val="0"/>
          <w:numId w:val="12"/>
        </w:numPr>
        <w:pBdr>
          <w:top w:val="nil"/>
          <w:left w:val="nil"/>
          <w:bottom w:val="nil"/>
          <w:right w:val="nil"/>
          <w:between w:val="nil"/>
        </w:pBdr>
        <w:tabs>
          <w:tab w:val="left" w:pos="567"/>
          <w:tab w:val="left" w:pos="993"/>
        </w:tabs>
        <w:spacing w:after="120" w:line="240" w:lineRule="auto"/>
        <w:ind w:left="567" w:hanging="567"/>
        <w:rPr>
          <w:rFonts w:asciiTheme="majorHAnsi" w:hAnsiTheme="majorHAnsi"/>
          <w:color w:val="000000"/>
        </w:rPr>
      </w:pPr>
      <w:r w:rsidRPr="00DC10DC">
        <w:rPr>
          <w:rFonts w:asciiTheme="majorHAnsi" w:hAnsiTheme="majorHAnsi"/>
          <w:b/>
          <w:color w:val="000000"/>
        </w:rPr>
        <w:lastRenderedPageBreak/>
        <w:t xml:space="preserve">INNOVAZIONE </w:t>
      </w:r>
      <w:r w:rsidR="00F9470D" w:rsidRPr="00DC10DC">
        <w:rPr>
          <w:rFonts w:asciiTheme="majorHAnsi" w:hAnsiTheme="majorHAnsi"/>
          <w:b/>
          <w:color w:val="000000"/>
        </w:rPr>
        <w:t>NELLE PMI</w:t>
      </w:r>
    </w:p>
    <w:p w:rsidR="005F378E" w:rsidRPr="00DC10DC" w:rsidRDefault="00F526D6">
      <w:pPr>
        <w:pBdr>
          <w:top w:val="nil"/>
          <w:left w:val="nil"/>
          <w:bottom w:val="nil"/>
          <w:right w:val="nil"/>
          <w:between w:val="nil"/>
        </w:pBdr>
        <w:spacing w:after="120" w:line="240" w:lineRule="auto"/>
        <w:jc w:val="both"/>
        <w:rPr>
          <w:rFonts w:asciiTheme="majorHAnsi" w:hAnsiTheme="majorHAnsi"/>
          <w:color w:val="000000"/>
        </w:rPr>
      </w:pPr>
      <w:r w:rsidRPr="00DC10DC">
        <w:rPr>
          <w:rFonts w:asciiTheme="majorHAnsi" w:hAnsiTheme="majorHAnsi"/>
          <w:b/>
          <w:color w:val="000000"/>
        </w:rPr>
        <w:t xml:space="preserve">1. Investimenti ammissibili </w:t>
      </w:r>
    </w:p>
    <w:p w:rsidR="005F378E" w:rsidRPr="00DC10DC" w:rsidRDefault="00F526D6">
      <w:pPr>
        <w:spacing w:after="120"/>
        <w:jc w:val="both"/>
        <w:rPr>
          <w:rFonts w:asciiTheme="majorHAnsi" w:hAnsiTheme="majorHAnsi"/>
        </w:rPr>
      </w:pPr>
      <w:r w:rsidRPr="00DC10DC">
        <w:rPr>
          <w:rFonts w:asciiTheme="majorHAnsi" w:hAnsiTheme="majorHAnsi"/>
        </w:rPr>
        <w:t xml:space="preserve">L’intervento intende sostenere la realizzazione di progetti di innovazione </w:t>
      </w:r>
      <w:r w:rsidR="009B6A29" w:rsidRPr="00DC10DC">
        <w:rPr>
          <w:rFonts w:asciiTheme="majorHAnsi" w:hAnsiTheme="majorHAnsi"/>
        </w:rPr>
        <w:t>dei processi e dell’organizzaz</w:t>
      </w:r>
      <w:r w:rsidR="000E71DD">
        <w:rPr>
          <w:rFonts w:asciiTheme="majorHAnsi" w:hAnsiTheme="majorHAnsi"/>
        </w:rPr>
        <w:t>i</w:t>
      </w:r>
      <w:r w:rsidR="009B6A29" w:rsidRPr="00DC10DC">
        <w:rPr>
          <w:rFonts w:asciiTheme="majorHAnsi" w:hAnsiTheme="majorHAnsi"/>
        </w:rPr>
        <w:t>one</w:t>
      </w:r>
      <w:r w:rsidRPr="00DC10DC">
        <w:rPr>
          <w:rFonts w:asciiTheme="majorHAnsi" w:hAnsiTheme="majorHAnsi"/>
        </w:rPr>
        <w:t xml:space="preserve"> nelle PMI.</w:t>
      </w:r>
    </w:p>
    <w:p w:rsidR="005F378E" w:rsidRPr="00DC10DC" w:rsidRDefault="00F526D6" w:rsidP="009B6A29">
      <w:pPr>
        <w:spacing w:after="120"/>
        <w:jc w:val="both"/>
        <w:rPr>
          <w:rFonts w:asciiTheme="majorHAnsi" w:hAnsiTheme="majorHAnsi"/>
        </w:rPr>
      </w:pPr>
      <w:r w:rsidRPr="00DC10DC">
        <w:rPr>
          <w:rFonts w:asciiTheme="majorHAnsi" w:hAnsiTheme="majorHAnsi"/>
        </w:rPr>
        <w:t>Gli investimenti ammissibili dovranno esse</w:t>
      </w:r>
      <w:r w:rsidR="009B6A29" w:rsidRPr="00DC10DC">
        <w:rPr>
          <w:rFonts w:asciiTheme="majorHAnsi" w:hAnsiTheme="majorHAnsi"/>
        </w:rPr>
        <w:t xml:space="preserve">re finalizzati allo sviluppo di </w:t>
      </w:r>
      <w:r w:rsidRPr="00DC10DC">
        <w:rPr>
          <w:rFonts w:asciiTheme="majorHAnsi" w:hAnsiTheme="majorHAnsi"/>
          <w:color w:val="000000"/>
        </w:rPr>
        <w:t>nuovi sistemi e str</w:t>
      </w:r>
      <w:r w:rsidR="009B6A29" w:rsidRPr="00DC10DC">
        <w:rPr>
          <w:rFonts w:asciiTheme="majorHAnsi" w:hAnsiTheme="majorHAnsi"/>
          <w:color w:val="000000"/>
        </w:rPr>
        <w:t xml:space="preserve">umenti di gestione dei processi produttivi, </w:t>
      </w:r>
      <w:r w:rsidRPr="00DC10DC">
        <w:rPr>
          <w:rFonts w:asciiTheme="majorHAnsi" w:hAnsiTheme="majorHAnsi"/>
          <w:color w:val="000000"/>
        </w:rPr>
        <w:t xml:space="preserve">organizzativi nelle pratiche commerciali, nei luoghi di lavoro e nelle relazioni esterne dell’azienda, attraverso l’uso di </w:t>
      </w:r>
      <w:r w:rsidR="009B6A29" w:rsidRPr="00DC10DC">
        <w:rPr>
          <w:rFonts w:asciiTheme="majorHAnsi" w:hAnsiTheme="majorHAnsi"/>
          <w:color w:val="000000"/>
        </w:rPr>
        <w:t>tecnologie digitali innovative.</w:t>
      </w:r>
    </w:p>
    <w:p w:rsidR="005F378E" w:rsidRPr="00DC10DC" w:rsidRDefault="00F526D6">
      <w:pPr>
        <w:pBdr>
          <w:top w:val="nil"/>
          <w:left w:val="nil"/>
          <w:bottom w:val="nil"/>
          <w:right w:val="nil"/>
          <w:between w:val="nil"/>
        </w:pBdr>
        <w:spacing w:after="120" w:line="240" w:lineRule="auto"/>
        <w:jc w:val="both"/>
        <w:rPr>
          <w:rFonts w:asciiTheme="majorHAnsi" w:hAnsiTheme="majorHAnsi"/>
          <w:color w:val="000000"/>
        </w:rPr>
      </w:pPr>
      <w:r w:rsidRPr="00DC10DC">
        <w:rPr>
          <w:rFonts w:asciiTheme="majorHAnsi" w:hAnsiTheme="majorHAnsi"/>
          <w:color w:val="000000"/>
        </w:rPr>
        <w:t xml:space="preserve">L’investimento complessivo ammissibile deve essere </w:t>
      </w:r>
      <w:r w:rsidRPr="00DC10DC">
        <w:rPr>
          <w:rFonts w:asciiTheme="majorHAnsi" w:hAnsiTheme="majorHAnsi"/>
          <w:b/>
          <w:color w:val="000000"/>
        </w:rPr>
        <w:t>almeno di € 80.000,00.</w:t>
      </w:r>
      <w:r w:rsidRPr="00DC10DC">
        <w:rPr>
          <w:rFonts w:asciiTheme="majorHAnsi" w:hAnsiTheme="majorHAnsi"/>
          <w:color w:val="000000"/>
        </w:rPr>
        <w:t xml:space="preserve"> </w:t>
      </w:r>
    </w:p>
    <w:p w:rsidR="005F378E" w:rsidRPr="00DC10DC" w:rsidRDefault="005F378E">
      <w:pPr>
        <w:pBdr>
          <w:top w:val="nil"/>
          <w:left w:val="nil"/>
          <w:bottom w:val="nil"/>
          <w:right w:val="nil"/>
          <w:between w:val="nil"/>
        </w:pBdr>
        <w:spacing w:after="120" w:line="240" w:lineRule="auto"/>
        <w:jc w:val="both"/>
        <w:rPr>
          <w:rFonts w:asciiTheme="majorHAnsi" w:hAnsiTheme="majorHAnsi"/>
          <w:color w:val="000000"/>
        </w:rPr>
      </w:pPr>
    </w:p>
    <w:p w:rsidR="005F378E" w:rsidRPr="00DC10DC" w:rsidRDefault="00F526D6">
      <w:pPr>
        <w:spacing w:after="120"/>
        <w:jc w:val="both"/>
        <w:rPr>
          <w:rFonts w:asciiTheme="majorHAnsi" w:hAnsiTheme="majorHAnsi"/>
          <w:b/>
        </w:rPr>
      </w:pPr>
      <w:r w:rsidRPr="00DC10DC">
        <w:rPr>
          <w:rFonts w:asciiTheme="majorHAnsi" w:hAnsiTheme="majorHAnsi"/>
          <w:b/>
        </w:rPr>
        <w:t xml:space="preserve">2. Spese ammissibili </w:t>
      </w:r>
    </w:p>
    <w:p w:rsidR="005F378E" w:rsidRPr="00DC10DC" w:rsidRDefault="00F526D6">
      <w:pPr>
        <w:spacing w:after="120"/>
        <w:jc w:val="both"/>
        <w:rPr>
          <w:rFonts w:asciiTheme="majorHAnsi" w:hAnsiTheme="majorHAnsi"/>
        </w:rPr>
      </w:pPr>
      <w:r w:rsidRPr="00DC10DC">
        <w:rPr>
          <w:rFonts w:asciiTheme="majorHAnsi" w:hAnsiTheme="majorHAnsi"/>
        </w:rPr>
        <w:t>Le spese ammissibili sono:</w:t>
      </w:r>
    </w:p>
    <w:p w:rsidR="005F378E" w:rsidRPr="00DC10DC" w:rsidRDefault="00F526D6">
      <w:pPr>
        <w:numPr>
          <w:ilvl w:val="0"/>
          <w:numId w:val="16"/>
        </w:numPr>
        <w:pBdr>
          <w:top w:val="nil"/>
          <w:left w:val="nil"/>
          <w:bottom w:val="nil"/>
          <w:right w:val="nil"/>
          <w:between w:val="nil"/>
        </w:pBdr>
        <w:spacing w:after="120" w:line="240" w:lineRule="auto"/>
        <w:jc w:val="both"/>
        <w:rPr>
          <w:rFonts w:asciiTheme="majorHAnsi" w:hAnsiTheme="majorHAnsi"/>
          <w:color w:val="000000"/>
        </w:rPr>
      </w:pPr>
      <w:r w:rsidRPr="00DC10DC">
        <w:rPr>
          <w:rFonts w:asciiTheme="majorHAnsi" w:hAnsiTheme="majorHAnsi"/>
          <w:color w:val="000000"/>
        </w:rPr>
        <w:t xml:space="preserve">spese per </w:t>
      </w:r>
      <w:proofErr w:type="spellStart"/>
      <w:r w:rsidRPr="00DC10DC">
        <w:rPr>
          <w:rFonts w:asciiTheme="majorHAnsi" w:hAnsiTheme="majorHAnsi"/>
          <w:color w:val="000000"/>
        </w:rPr>
        <w:t>innovation</w:t>
      </w:r>
      <w:proofErr w:type="spellEnd"/>
      <w:r w:rsidRPr="00DC10DC">
        <w:rPr>
          <w:rFonts w:asciiTheme="majorHAnsi" w:hAnsiTheme="majorHAnsi"/>
          <w:color w:val="000000"/>
        </w:rPr>
        <w:t xml:space="preserve"> manager o </w:t>
      </w:r>
      <w:proofErr w:type="spellStart"/>
      <w:r w:rsidRPr="00DC10DC">
        <w:rPr>
          <w:rFonts w:asciiTheme="majorHAnsi" w:hAnsiTheme="majorHAnsi"/>
          <w:color w:val="000000"/>
        </w:rPr>
        <w:t>digital</w:t>
      </w:r>
      <w:proofErr w:type="spellEnd"/>
      <w:r w:rsidRPr="00DC10DC">
        <w:rPr>
          <w:rFonts w:asciiTheme="majorHAnsi" w:hAnsiTheme="majorHAnsi"/>
          <w:color w:val="000000"/>
        </w:rPr>
        <w:t xml:space="preserve"> manager;</w:t>
      </w:r>
    </w:p>
    <w:p w:rsidR="005F378E" w:rsidRPr="00DC10DC" w:rsidRDefault="00F526D6">
      <w:pPr>
        <w:numPr>
          <w:ilvl w:val="0"/>
          <w:numId w:val="16"/>
        </w:numPr>
        <w:pBdr>
          <w:top w:val="nil"/>
          <w:left w:val="nil"/>
          <w:bottom w:val="nil"/>
          <w:right w:val="nil"/>
          <w:between w:val="nil"/>
        </w:pBdr>
        <w:spacing w:after="120" w:line="240" w:lineRule="auto"/>
        <w:jc w:val="both"/>
        <w:rPr>
          <w:rFonts w:asciiTheme="majorHAnsi" w:hAnsiTheme="majorHAnsi"/>
          <w:color w:val="000000"/>
        </w:rPr>
      </w:pPr>
      <w:r w:rsidRPr="00DC10DC">
        <w:rPr>
          <w:rFonts w:asciiTheme="majorHAnsi" w:hAnsiTheme="majorHAnsi"/>
          <w:color w:val="000000"/>
        </w:rPr>
        <w:t>costi per la messa a disposizione di personale altamente qualificato</w:t>
      </w:r>
      <w:r w:rsidRPr="00DC10DC">
        <w:rPr>
          <w:rFonts w:asciiTheme="majorHAnsi" w:hAnsiTheme="majorHAnsi"/>
          <w:color w:val="000000"/>
          <w:vertAlign w:val="superscript"/>
        </w:rPr>
        <w:footnoteReference w:id="26"/>
      </w:r>
      <w:r w:rsidRPr="00DC10DC">
        <w:rPr>
          <w:rFonts w:asciiTheme="majorHAnsi" w:hAnsiTheme="majorHAnsi"/>
          <w:color w:val="000000"/>
        </w:rPr>
        <w:t xml:space="preserve">; </w:t>
      </w:r>
    </w:p>
    <w:p w:rsidR="005F378E" w:rsidRPr="00DC10DC" w:rsidRDefault="00F526D6">
      <w:pPr>
        <w:numPr>
          <w:ilvl w:val="0"/>
          <w:numId w:val="16"/>
        </w:numPr>
        <w:pBdr>
          <w:top w:val="nil"/>
          <w:left w:val="nil"/>
          <w:bottom w:val="nil"/>
          <w:right w:val="nil"/>
          <w:between w:val="nil"/>
        </w:pBdr>
        <w:spacing w:after="120" w:line="240" w:lineRule="auto"/>
        <w:jc w:val="both"/>
        <w:rPr>
          <w:rFonts w:asciiTheme="majorHAnsi" w:hAnsiTheme="majorHAnsi"/>
          <w:color w:val="000000"/>
        </w:rPr>
      </w:pPr>
      <w:r w:rsidRPr="00DC10DC">
        <w:rPr>
          <w:rFonts w:asciiTheme="majorHAnsi" w:hAnsiTheme="majorHAnsi"/>
          <w:color w:val="000000"/>
        </w:rPr>
        <w:t>spese per servizi di consulenze e di sostegno all’innovazione</w:t>
      </w:r>
      <w:r w:rsidRPr="00DC10DC">
        <w:rPr>
          <w:rFonts w:asciiTheme="majorHAnsi" w:hAnsiTheme="majorHAnsi"/>
          <w:color w:val="000000"/>
          <w:vertAlign w:val="superscript"/>
        </w:rPr>
        <w:footnoteReference w:id="27"/>
      </w:r>
      <w:r w:rsidRPr="00DC10DC">
        <w:rPr>
          <w:rFonts w:asciiTheme="majorHAnsi" w:hAnsiTheme="majorHAnsi"/>
          <w:color w:val="000000"/>
        </w:rPr>
        <w:t xml:space="preserve">; </w:t>
      </w:r>
    </w:p>
    <w:p w:rsidR="009B6A29" w:rsidRPr="00DC10DC" w:rsidRDefault="009B6A29">
      <w:pPr>
        <w:numPr>
          <w:ilvl w:val="0"/>
          <w:numId w:val="16"/>
        </w:numPr>
        <w:pBdr>
          <w:top w:val="nil"/>
          <w:left w:val="nil"/>
          <w:bottom w:val="nil"/>
          <w:right w:val="nil"/>
          <w:between w:val="nil"/>
        </w:pBdr>
        <w:spacing w:after="120" w:line="240" w:lineRule="auto"/>
        <w:jc w:val="both"/>
        <w:rPr>
          <w:rFonts w:asciiTheme="majorHAnsi" w:hAnsiTheme="majorHAnsi"/>
          <w:color w:val="000000"/>
        </w:rPr>
      </w:pPr>
      <w:r w:rsidRPr="00DC10DC">
        <w:rPr>
          <w:rFonts w:asciiTheme="majorHAnsi" w:hAnsiTheme="majorHAnsi"/>
        </w:rPr>
        <w:t>costi per l'ottenimento, la convalida e la difesa di brevetti e altri attivi immateriali;</w:t>
      </w:r>
    </w:p>
    <w:p w:rsidR="00F9470D" w:rsidRPr="00DC10DC" w:rsidRDefault="00F9470D" w:rsidP="00F9470D">
      <w:pPr>
        <w:numPr>
          <w:ilvl w:val="0"/>
          <w:numId w:val="16"/>
        </w:numPr>
        <w:pBdr>
          <w:top w:val="nil"/>
          <w:left w:val="nil"/>
          <w:bottom w:val="nil"/>
          <w:right w:val="nil"/>
          <w:between w:val="nil"/>
        </w:pBdr>
        <w:spacing w:after="120" w:line="240" w:lineRule="auto"/>
        <w:jc w:val="both"/>
        <w:rPr>
          <w:rFonts w:asciiTheme="majorHAnsi" w:hAnsiTheme="majorHAnsi"/>
          <w:color w:val="000000"/>
        </w:rPr>
      </w:pPr>
      <w:r w:rsidRPr="00DC10DC">
        <w:rPr>
          <w:rFonts w:asciiTheme="majorHAnsi" w:hAnsiTheme="majorHAnsi"/>
          <w:color w:val="000000"/>
        </w:rPr>
        <w:t>costi relativi alle quote di ammortamento della strumentazione e delle attrezzature nella misura e per il periodo in cui sono utilizzati per il progetto;</w:t>
      </w:r>
    </w:p>
    <w:p w:rsidR="00F9470D" w:rsidRPr="00DC10DC" w:rsidRDefault="00F9470D" w:rsidP="00F9470D">
      <w:pPr>
        <w:numPr>
          <w:ilvl w:val="0"/>
          <w:numId w:val="16"/>
        </w:numPr>
        <w:pBdr>
          <w:top w:val="nil"/>
          <w:left w:val="nil"/>
          <w:bottom w:val="nil"/>
          <w:right w:val="nil"/>
          <w:between w:val="nil"/>
        </w:pBdr>
        <w:spacing w:after="120" w:line="240" w:lineRule="auto"/>
        <w:jc w:val="both"/>
        <w:rPr>
          <w:rFonts w:asciiTheme="majorHAnsi" w:hAnsiTheme="majorHAnsi"/>
          <w:color w:val="000000"/>
        </w:rPr>
      </w:pPr>
      <w:r w:rsidRPr="00DC10DC">
        <w:rPr>
          <w:rFonts w:asciiTheme="majorHAnsi" w:hAnsiTheme="majorHAnsi"/>
          <w:color w:val="000000"/>
        </w:rPr>
        <w:t>costi della ricerca contrattuale, delle competenze e dei brevetti acquisiti o ottenuti in licenza, spese per la difesa della proprietà intellettuale;</w:t>
      </w:r>
    </w:p>
    <w:p w:rsidR="005F378E" w:rsidRPr="00DC10DC" w:rsidRDefault="00F526D6" w:rsidP="00F9470D">
      <w:pPr>
        <w:numPr>
          <w:ilvl w:val="0"/>
          <w:numId w:val="16"/>
        </w:numPr>
        <w:pBdr>
          <w:top w:val="nil"/>
          <w:left w:val="nil"/>
          <w:bottom w:val="nil"/>
          <w:right w:val="nil"/>
          <w:between w:val="nil"/>
        </w:pBdr>
        <w:spacing w:after="120" w:line="240" w:lineRule="auto"/>
        <w:jc w:val="both"/>
        <w:rPr>
          <w:rFonts w:asciiTheme="majorHAnsi" w:hAnsiTheme="majorHAnsi"/>
          <w:color w:val="000000"/>
        </w:rPr>
      </w:pPr>
      <w:r w:rsidRPr="00DC10DC">
        <w:rPr>
          <w:rFonts w:asciiTheme="majorHAnsi" w:hAnsiTheme="majorHAnsi"/>
          <w:color w:val="000000"/>
        </w:rPr>
        <w:t>spese generali supplementari (d’ufficio e amministrative</w:t>
      </w:r>
      <w:r w:rsidRPr="00DC10DC">
        <w:rPr>
          <w:rFonts w:asciiTheme="majorHAnsi" w:hAnsiTheme="majorHAnsi"/>
          <w:color w:val="000000"/>
          <w:vertAlign w:val="superscript"/>
        </w:rPr>
        <w:footnoteReference w:id="28"/>
      </w:r>
      <w:r w:rsidRPr="00DC10DC">
        <w:rPr>
          <w:rFonts w:asciiTheme="majorHAnsi" w:hAnsiTheme="majorHAnsi"/>
          <w:color w:val="000000"/>
        </w:rPr>
        <w:t>),</w:t>
      </w:r>
      <w:r w:rsidRPr="00DC10DC">
        <w:rPr>
          <w:rFonts w:asciiTheme="majorHAnsi" w:hAnsiTheme="majorHAnsi"/>
          <w:b/>
          <w:color w:val="000000"/>
        </w:rPr>
        <w:t xml:space="preserve"> </w:t>
      </w:r>
      <w:r w:rsidRPr="00DC10DC">
        <w:rPr>
          <w:rFonts w:asciiTheme="majorHAnsi" w:hAnsiTheme="majorHAnsi"/>
          <w:color w:val="000000"/>
        </w:rPr>
        <w:t>funzionali alla realizzazione delle attività calcolati con un tasso forfettario pari al 10% dei costi diretti ammissibili per il personale</w:t>
      </w:r>
      <w:bookmarkStart w:id="41" w:name="_1hmsyys" w:colFirst="0" w:colLast="0"/>
      <w:bookmarkEnd w:id="41"/>
      <w:r w:rsidR="00F9470D" w:rsidRPr="00DC10DC">
        <w:rPr>
          <w:rFonts w:asciiTheme="majorHAnsi" w:hAnsiTheme="majorHAnsi"/>
          <w:color w:val="000000"/>
        </w:rPr>
        <w:t>.</w:t>
      </w:r>
    </w:p>
    <w:p w:rsidR="00F9470D" w:rsidRPr="00DC10DC" w:rsidRDefault="00F9470D" w:rsidP="00F9470D">
      <w:pPr>
        <w:pBdr>
          <w:top w:val="nil"/>
          <w:left w:val="nil"/>
          <w:bottom w:val="nil"/>
          <w:right w:val="nil"/>
          <w:between w:val="nil"/>
        </w:pBdr>
        <w:spacing w:after="120" w:line="240" w:lineRule="auto"/>
        <w:ind w:left="360"/>
        <w:jc w:val="both"/>
        <w:rPr>
          <w:rFonts w:asciiTheme="majorHAnsi" w:hAnsiTheme="majorHAnsi"/>
          <w:color w:val="000000"/>
        </w:rPr>
      </w:pPr>
    </w:p>
    <w:p w:rsidR="005F378E" w:rsidRPr="00DC10DC" w:rsidRDefault="00F526D6">
      <w:pPr>
        <w:pBdr>
          <w:top w:val="nil"/>
          <w:left w:val="nil"/>
          <w:bottom w:val="nil"/>
          <w:right w:val="nil"/>
          <w:between w:val="nil"/>
        </w:pBdr>
        <w:spacing w:after="120" w:line="240" w:lineRule="auto"/>
        <w:rPr>
          <w:rFonts w:asciiTheme="majorHAnsi" w:hAnsiTheme="majorHAnsi"/>
          <w:color w:val="000000"/>
        </w:rPr>
      </w:pPr>
      <w:r w:rsidRPr="00DC10DC">
        <w:rPr>
          <w:rFonts w:asciiTheme="majorHAnsi" w:hAnsiTheme="majorHAnsi"/>
          <w:b/>
          <w:color w:val="000000"/>
        </w:rPr>
        <w:t xml:space="preserve">3. Intensità dell’aiuto </w:t>
      </w:r>
    </w:p>
    <w:p w:rsidR="005F378E" w:rsidRPr="00DC10DC" w:rsidRDefault="00F526D6">
      <w:pPr>
        <w:pBdr>
          <w:top w:val="nil"/>
          <w:left w:val="nil"/>
          <w:bottom w:val="nil"/>
          <w:right w:val="nil"/>
          <w:between w:val="nil"/>
        </w:pBdr>
        <w:spacing w:after="120" w:line="240" w:lineRule="auto"/>
        <w:jc w:val="both"/>
        <w:rPr>
          <w:rFonts w:asciiTheme="majorHAnsi" w:hAnsiTheme="majorHAnsi"/>
          <w:color w:val="000000"/>
        </w:rPr>
      </w:pPr>
      <w:r w:rsidRPr="00DC10DC">
        <w:rPr>
          <w:rFonts w:asciiTheme="majorHAnsi" w:hAnsiTheme="majorHAnsi"/>
          <w:color w:val="000000"/>
        </w:rPr>
        <w:t>L’intensità dell’aiuto</w:t>
      </w:r>
      <w:r w:rsidRPr="00DC10DC">
        <w:rPr>
          <w:rFonts w:asciiTheme="majorHAnsi" w:hAnsiTheme="majorHAnsi"/>
          <w:color w:val="000000"/>
          <w:vertAlign w:val="superscript"/>
        </w:rPr>
        <w:footnoteReference w:id="29"/>
      </w:r>
      <w:r w:rsidRPr="00DC10DC">
        <w:rPr>
          <w:rFonts w:asciiTheme="majorHAnsi" w:hAnsiTheme="majorHAnsi"/>
          <w:color w:val="000000"/>
        </w:rPr>
        <w:t xml:space="preserve"> è pari al 50% delle spese ammissibili. </w:t>
      </w:r>
    </w:p>
    <w:p w:rsidR="005F378E" w:rsidRPr="00DC10DC" w:rsidRDefault="005F378E">
      <w:pPr>
        <w:pBdr>
          <w:top w:val="nil"/>
          <w:left w:val="nil"/>
          <w:bottom w:val="nil"/>
          <w:right w:val="nil"/>
          <w:between w:val="nil"/>
        </w:pBdr>
        <w:spacing w:after="120" w:line="240" w:lineRule="auto"/>
        <w:jc w:val="both"/>
        <w:rPr>
          <w:rFonts w:asciiTheme="majorHAnsi" w:hAnsiTheme="majorHAnsi"/>
          <w:color w:val="000000"/>
        </w:rPr>
      </w:pPr>
    </w:p>
    <w:p w:rsidR="005F378E" w:rsidRPr="00DC10DC" w:rsidRDefault="00F526D6">
      <w:pPr>
        <w:pBdr>
          <w:top w:val="nil"/>
          <w:left w:val="nil"/>
          <w:bottom w:val="nil"/>
          <w:right w:val="nil"/>
          <w:between w:val="nil"/>
        </w:pBdr>
        <w:spacing w:after="120" w:line="240" w:lineRule="auto"/>
        <w:rPr>
          <w:rFonts w:asciiTheme="majorHAnsi" w:hAnsiTheme="majorHAnsi"/>
          <w:color w:val="000000"/>
        </w:rPr>
      </w:pPr>
      <w:r w:rsidRPr="00DC10DC">
        <w:rPr>
          <w:rFonts w:asciiTheme="majorHAnsi" w:hAnsiTheme="majorHAnsi"/>
          <w:b/>
          <w:color w:val="000000"/>
        </w:rPr>
        <w:t xml:space="preserve">4. Criteri di valutazione </w:t>
      </w:r>
    </w:p>
    <w:p w:rsidR="005F378E" w:rsidRPr="00DC10DC" w:rsidRDefault="00F526D6">
      <w:pPr>
        <w:pBdr>
          <w:top w:val="nil"/>
          <w:left w:val="nil"/>
          <w:bottom w:val="nil"/>
          <w:right w:val="nil"/>
          <w:between w:val="nil"/>
        </w:pBdr>
        <w:spacing w:after="120" w:line="240" w:lineRule="auto"/>
        <w:rPr>
          <w:rFonts w:asciiTheme="majorHAnsi" w:hAnsiTheme="majorHAnsi"/>
          <w:color w:val="000000"/>
        </w:rPr>
      </w:pPr>
      <w:r w:rsidRPr="00DC10DC">
        <w:rPr>
          <w:rFonts w:asciiTheme="majorHAnsi" w:hAnsiTheme="majorHAnsi"/>
          <w:color w:val="000000"/>
        </w:rPr>
        <w:t xml:space="preserve">La fase di valutazione avverrà sulla base dei seguenti criteri: </w:t>
      </w:r>
    </w:p>
    <w:tbl>
      <w:tblPr>
        <w:tblStyle w:val="5"/>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521"/>
        <w:gridCol w:w="1276"/>
      </w:tblGrid>
      <w:tr w:rsidR="005F378E" w:rsidRPr="00DC10DC">
        <w:tc>
          <w:tcPr>
            <w:tcW w:w="2263"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rPr>
            </w:pPr>
            <w:r w:rsidRPr="00DC10DC">
              <w:rPr>
                <w:rFonts w:asciiTheme="majorHAnsi" w:hAnsiTheme="majorHAnsi"/>
                <w:b/>
                <w:color w:val="000000"/>
              </w:rPr>
              <w:t>Criteri di valutazione</w:t>
            </w:r>
          </w:p>
        </w:tc>
        <w:tc>
          <w:tcPr>
            <w:tcW w:w="6521"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rPr>
            </w:pPr>
            <w:r w:rsidRPr="00DC10DC">
              <w:rPr>
                <w:rFonts w:asciiTheme="majorHAnsi" w:hAnsiTheme="majorHAnsi"/>
                <w:b/>
                <w:color w:val="000000"/>
              </w:rPr>
              <w:t>Indicatori di dettaglio</w:t>
            </w:r>
          </w:p>
        </w:tc>
        <w:tc>
          <w:tcPr>
            <w:tcW w:w="1276"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rPr>
            </w:pPr>
            <w:r w:rsidRPr="00DC10DC">
              <w:rPr>
                <w:rFonts w:asciiTheme="majorHAnsi" w:hAnsiTheme="majorHAnsi"/>
                <w:b/>
                <w:color w:val="000000"/>
              </w:rPr>
              <w:t>Punteggio massimo</w:t>
            </w:r>
          </w:p>
        </w:tc>
      </w:tr>
      <w:tr w:rsidR="005F378E" w:rsidRPr="00DC10DC">
        <w:tc>
          <w:tcPr>
            <w:tcW w:w="2263"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Capacità tecnica del proponente</w:t>
            </w:r>
          </w:p>
        </w:tc>
        <w:tc>
          <w:tcPr>
            <w:tcW w:w="6521"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Livello delle competenze tecniche coinvolte, approccio alla gestione manageriale del progetto</w:t>
            </w:r>
          </w:p>
        </w:tc>
        <w:tc>
          <w:tcPr>
            <w:tcW w:w="1276"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rPr>
            </w:pPr>
            <w:r w:rsidRPr="00DC10DC">
              <w:rPr>
                <w:rFonts w:asciiTheme="majorHAnsi" w:hAnsiTheme="majorHAnsi"/>
                <w:color w:val="000000"/>
              </w:rPr>
              <w:t>20</w:t>
            </w:r>
          </w:p>
        </w:tc>
      </w:tr>
      <w:tr w:rsidR="005F378E" w:rsidRPr="00DC10DC">
        <w:tc>
          <w:tcPr>
            <w:tcW w:w="2263"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Rilevanza innovativa e industriale del progetto</w:t>
            </w:r>
          </w:p>
        </w:tc>
        <w:tc>
          <w:tcPr>
            <w:tcW w:w="6521"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Rispondenza della nuova idea di business ad una chiara individuazione dei target di mercato e dei prodotti/servizi da offrire</w:t>
            </w:r>
          </w:p>
        </w:tc>
        <w:tc>
          <w:tcPr>
            <w:tcW w:w="1276"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rPr>
            </w:pPr>
            <w:r w:rsidRPr="00DC10DC">
              <w:rPr>
                <w:rFonts w:asciiTheme="majorHAnsi" w:hAnsiTheme="majorHAnsi"/>
                <w:color w:val="000000"/>
              </w:rPr>
              <w:t>30</w:t>
            </w:r>
          </w:p>
        </w:tc>
      </w:tr>
      <w:tr w:rsidR="005F378E" w:rsidRPr="00DC10DC">
        <w:tc>
          <w:tcPr>
            <w:tcW w:w="2263"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lastRenderedPageBreak/>
              <w:t>Risposta alla sfida della digitalizzazione e della sostenibilità</w:t>
            </w:r>
          </w:p>
        </w:tc>
        <w:tc>
          <w:tcPr>
            <w:tcW w:w="6521"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Introduzione di soluzioni innovative ICT a supporto dell’efficienza dei processi aziendali, adozione dei principi dell’economia circolare, del risparmio energetico, della salute e del benessere della persona</w:t>
            </w:r>
          </w:p>
        </w:tc>
        <w:tc>
          <w:tcPr>
            <w:tcW w:w="1276"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rPr>
            </w:pPr>
            <w:r w:rsidRPr="00DC10DC">
              <w:rPr>
                <w:rFonts w:asciiTheme="majorHAnsi" w:hAnsiTheme="majorHAnsi"/>
                <w:color w:val="000000"/>
              </w:rPr>
              <w:t>20</w:t>
            </w:r>
          </w:p>
        </w:tc>
      </w:tr>
      <w:tr w:rsidR="005F378E" w:rsidRPr="00DC10DC">
        <w:tc>
          <w:tcPr>
            <w:tcW w:w="2263"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Sostenibilità economico- finanziaria del progetto</w:t>
            </w:r>
          </w:p>
        </w:tc>
        <w:tc>
          <w:tcPr>
            <w:tcW w:w="6521"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Impatto economico dell’iniziativa in termini di potenzialità del mercato di riferimento, vantaggio competitivo e strategie di marketing</w:t>
            </w:r>
          </w:p>
        </w:tc>
        <w:tc>
          <w:tcPr>
            <w:tcW w:w="1276"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rPr>
            </w:pPr>
            <w:r w:rsidRPr="00DC10DC">
              <w:rPr>
                <w:rFonts w:asciiTheme="majorHAnsi" w:hAnsiTheme="majorHAnsi"/>
                <w:color w:val="000000"/>
              </w:rPr>
              <w:t>30</w:t>
            </w:r>
          </w:p>
        </w:tc>
      </w:tr>
    </w:tbl>
    <w:p w:rsidR="005F378E" w:rsidRPr="00DC10DC" w:rsidRDefault="005F378E">
      <w:pPr>
        <w:pBdr>
          <w:top w:val="nil"/>
          <w:left w:val="nil"/>
          <w:bottom w:val="nil"/>
          <w:right w:val="nil"/>
          <w:between w:val="nil"/>
        </w:pBdr>
        <w:spacing w:after="120" w:line="240" w:lineRule="auto"/>
        <w:rPr>
          <w:rFonts w:asciiTheme="majorHAnsi" w:hAnsiTheme="majorHAnsi"/>
          <w:b/>
          <w:color w:val="000000"/>
        </w:rPr>
      </w:pPr>
    </w:p>
    <w:p w:rsidR="005F378E" w:rsidRPr="00DC10DC" w:rsidRDefault="005F378E">
      <w:pPr>
        <w:spacing w:after="120"/>
        <w:rPr>
          <w:rFonts w:asciiTheme="majorHAnsi" w:hAnsiTheme="majorHAnsi"/>
          <w:b/>
          <w:color w:val="000000"/>
        </w:rPr>
      </w:pPr>
    </w:p>
    <w:p w:rsidR="005F378E" w:rsidRPr="00DC10DC" w:rsidRDefault="00F526D6" w:rsidP="005748E1">
      <w:pPr>
        <w:numPr>
          <w:ilvl w:val="0"/>
          <w:numId w:val="12"/>
        </w:numPr>
        <w:pBdr>
          <w:top w:val="nil"/>
          <w:left w:val="nil"/>
          <w:bottom w:val="nil"/>
          <w:right w:val="nil"/>
          <w:between w:val="nil"/>
        </w:pBdr>
        <w:tabs>
          <w:tab w:val="left" w:pos="567"/>
          <w:tab w:val="left" w:pos="993"/>
        </w:tabs>
        <w:spacing w:after="120" w:line="240" w:lineRule="auto"/>
        <w:ind w:left="567" w:hanging="567"/>
        <w:rPr>
          <w:rFonts w:asciiTheme="majorHAnsi" w:hAnsiTheme="majorHAnsi"/>
          <w:color w:val="000000"/>
        </w:rPr>
      </w:pPr>
      <w:r w:rsidRPr="00DC10DC">
        <w:rPr>
          <w:rFonts w:asciiTheme="majorHAnsi" w:hAnsiTheme="majorHAnsi"/>
          <w:b/>
          <w:color w:val="000000"/>
        </w:rPr>
        <w:t>INNOVAZIONE ENERGETICO-AMBIENTALE PER LO SVILUPPO DELLA TRANSIZIONE ENERGETICA E DELL’ECONOMIA CIRCOLARE</w:t>
      </w:r>
    </w:p>
    <w:p w:rsidR="005F378E" w:rsidRPr="00DC10DC" w:rsidRDefault="00F526D6">
      <w:pPr>
        <w:pBdr>
          <w:top w:val="nil"/>
          <w:left w:val="nil"/>
          <w:bottom w:val="nil"/>
          <w:right w:val="nil"/>
          <w:between w:val="nil"/>
        </w:pBdr>
        <w:spacing w:after="120" w:line="240" w:lineRule="auto"/>
        <w:jc w:val="both"/>
        <w:rPr>
          <w:rFonts w:asciiTheme="majorHAnsi" w:hAnsiTheme="majorHAnsi"/>
          <w:b/>
          <w:color w:val="000000"/>
        </w:rPr>
      </w:pPr>
      <w:r w:rsidRPr="00DC10DC">
        <w:rPr>
          <w:rFonts w:asciiTheme="majorHAnsi" w:hAnsiTheme="majorHAnsi"/>
          <w:b/>
          <w:color w:val="000000"/>
        </w:rPr>
        <w:t xml:space="preserve">1. Investimenti ammissibili </w:t>
      </w:r>
    </w:p>
    <w:p w:rsidR="005F378E" w:rsidRPr="00DC10DC" w:rsidRDefault="00F526D6">
      <w:pPr>
        <w:pBdr>
          <w:top w:val="nil"/>
          <w:left w:val="nil"/>
          <w:bottom w:val="nil"/>
          <w:right w:val="nil"/>
          <w:between w:val="nil"/>
        </w:pBdr>
        <w:spacing w:after="120" w:line="240" w:lineRule="auto"/>
        <w:jc w:val="both"/>
        <w:rPr>
          <w:rFonts w:asciiTheme="majorHAnsi" w:hAnsiTheme="majorHAnsi"/>
          <w:color w:val="000000"/>
        </w:rPr>
      </w:pPr>
      <w:r w:rsidRPr="00DC10DC">
        <w:rPr>
          <w:rFonts w:asciiTheme="majorHAnsi" w:hAnsiTheme="majorHAnsi"/>
          <w:color w:val="000000"/>
        </w:rPr>
        <w:t>Sono ammissibili gli investimenti:</w:t>
      </w:r>
    </w:p>
    <w:p w:rsidR="005F378E" w:rsidRPr="00DC10DC" w:rsidRDefault="00F526D6" w:rsidP="00836320">
      <w:pPr>
        <w:numPr>
          <w:ilvl w:val="0"/>
          <w:numId w:val="34"/>
        </w:numPr>
        <w:pBdr>
          <w:top w:val="nil"/>
          <w:left w:val="nil"/>
          <w:bottom w:val="nil"/>
          <w:right w:val="nil"/>
          <w:between w:val="nil"/>
        </w:pBdr>
        <w:spacing w:after="120" w:line="240" w:lineRule="auto"/>
        <w:jc w:val="both"/>
        <w:rPr>
          <w:rFonts w:asciiTheme="majorHAnsi" w:hAnsiTheme="majorHAnsi"/>
          <w:color w:val="000000"/>
        </w:rPr>
      </w:pPr>
      <w:r w:rsidRPr="00DC10DC">
        <w:rPr>
          <w:rFonts w:asciiTheme="majorHAnsi" w:hAnsiTheme="majorHAnsi"/>
          <w:color w:val="000000"/>
        </w:rPr>
        <w:t>per innalzare il livello di tutela ambientale (Art. 36 GBER);</w:t>
      </w:r>
    </w:p>
    <w:p w:rsidR="005F378E" w:rsidRPr="00DC10DC" w:rsidRDefault="00F526D6" w:rsidP="00836320">
      <w:pPr>
        <w:numPr>
          <w:ilvl w:val="0"/>
          <w:numId w:val="34"/>
        </w:numPr>
        <w:pBdr>
          <w:top w:val="nil"/>
          <w:left w:val="nil"/>
          <w:bottom w:val="nil"/>
          <w:right w:val="nil"/>
          <w:between w:val="nil"/>
        </w:pBdr>
        <w:spacing w:after="120" w:line="240" w:lineRule="auto"/>
        <w:jc w:val="both"/>
        <w:rPr>
          <w:rFonts w:asciiTheme="majorHAnsi" w:hAnsiTheme="majorHAnsi"/>
          <w:color w:val="000000"/>
        </w:rPr>
      </w:pPr>
      <w:r w:rsidRPr="00DC10DC">
        <w:rPr>
          <w:rFonts w:asciiTheme="majorHAnsi" w:hAnsiTheme="majorHAnsi"/>
          <w:color w:val="000000"/>
        </w:rPr>
        <w:t>per migliorare l’efficienza energetica nei processi produttivi e negli edifici nelle unità locali (Art. 38 GBER);</w:t>
      </w:r>
    </w:p>
    <w:p w:rsidR="005F378E" w:rsidRPr="00DC10DC" w:rsidRDefault="00F526D6" w:rsidP="00836320">
      <w:pPr>
        <w:numPr>
          <w:ilvl w:val="0"/>
          <w:numId w:val="34"/>
        </w:numPr>
        <w:pBdr>
          <w:top w:val="nil"/>
          <w:left w:val="nil"/>
          <w:bottom w:val="nil"/>
          <w:right w:val="nil"/>
          <w:between w:val="nil"/>
        </w:pBdr>
        <w:spacing w:after="120" w:line="240" w:lineRule="auto"/>
        <w:jc w:val="both"/>
        <w:rPr>
          <w:rFonts w:asciiTheme="majorHAnsi" w:hAnsiTheme="majorHAnsi"/>
          <w:color w:val="000000"/>
        </w:rPr>
      </w:pPr>
      <w:r w:rsidRPr="00DC10DC">
        <w:rPr>
          <w:rFonts w:asciiTheme="majorHAnsi" w:hAnsiTheme="majorHAnsi"/>
          <w:color w:val="000000"/>
        </w:rPr>
        <w:t>per la cogenerazione ad alto rendimento (Art. 40 GBER)</w:t>
      </w:r>
    </w:p>
    <w:p w:rsidR="005F378E" w:rsidRPr="00DC10DC" w:rsidRDefault="00F526D6" w:rsidP="00836320">
      <w:pPr>
        <w:numPr>
          <w:ilvl w:val="0"/>
          <w:numId w:val="34"/>
        </w:numPr>
        <w:pBdr>
          <w:top w:val="nil"/>
          <w:left w:val="nil"/>
          <w:bottom w:val="nil"/>
          <w:right w:val="nil"/>
          <w:between w:val="nil"/>
        </w:pBdr>
        <w:spacing w:after="120" w:line="240" w:lineRule="auto"/>
        <w:jc w:val="both"/>
        <w:rPr>
          <w:rFonts w:asciiTheme="majorHAnsi" w:hAnsiTheme="majorHAnsi"/>
          <w:color w:val="000000"/>
        </w:rPr>
      </w:pPr>
      <w:r w:rsidRPr="00DC10DC">
        <w:rPr>
          <w:rFonts w:asciiTheme="majorHAnsi" w:hAnsiTheme="majorHAnsi"/>
          <w:color w:val="000000"/>
        </w:rPr>
        <w:t>per il riciclaggio e il riciclo dei rifiuti (Art. 47 GBER).</w:t>
      </w:r>
    </w:p>
    <w:p w:rsidR="005F378E" w:rsidRPr="00DC10DC" w:rsidRDefault="00F526D6">
      <w:pPr>
        <w:spacing w:after="120" w:line="240" w:lineRule="auto"/>
        <w:jc w:val="both"/>
        <w:rPr>
          <w:rFonts w:asciiTheme="majorHAnsi" w:hAnsiTheme="majorHAnsi"/>
          <w:color w:val="000000"/>
        </w:rPr>
      </w:pPr>
      <w:r w:rsidRPr="00DC10DC">
        <w:rPr>
          <w:rFonts w:asciiTheme="majorHAnsi" w:hAnsiTheme="majorHAnsi"/>
          <w:color w:val="000000"/>
        </w:rPr>
        <w:t>I costi devono essere chiaramente supplementari e distinti dall’investimento produttivo o dall’investimento energetico-ambientale di base e devono produrre effetti sostenibili al di là delle norme vigenti e dello stato dell’arte.</w:t>
      </w:r>
    </w:p>
    <w:p w:rsidR="005F378E" w:rsidRPr="00DC10DC" w:rsidRDefault="00F526D6">
      <w:pPr>
        <w:pBdr>
          <w:top w:val="nil"/>
          <w:left w:val="nil"/>
          <w:bottom w:val="nil"/>
          <w:right w:val="nil"/>
          <w:between w:val="nil"/>
        </w:pBdr>
        <w:spacing w:after="120" w:line="240" w:lineRule="auto"/>
        <w:jc w:val="both"/>
        <w:rPr>
          <w:rFonts w:asciiTheme="majorHAnsi" w:hAnsiTheme="majorHAnsi"/>
          <w:b/>
          <w:color w:val="000000"/>
        </w:rPr>
      </w:pPr>
      <w:r w:rsidRPr="00DC10DC">
        <w:rPr>
          <w:rFonts w:asciiTheme="majorHAnsi" w:hAnsiTheme="majorHAnsi"/>
          <w:color w:val="000000"/>
        </w:rPr>
        <w:t xml:space="preserve">L’investimento complessivo ammissibile deve essere </w:t>
      </w:r>
      <w:r w:rsidRPr="00DC10DC">
        <w:rPr>
          <w:rFonts w:asciiTheme="majorHAnsi" w:hAnsiTheme="majorHAnsi"/>
          <w:b/>
          <w:color w:val="000000"/>
        </w:rPr>
        <w:t>almeno di € 200.000,00.</w:t>
      </w:r>
    </w:p>
    <w:p w:rsidR="005F378E" w:rsidRPr="00DC10DC" w:rsidRDefault="00F526D6">
      <w:pPr>
        <w:pBdr>
          <w:top w:val="nil"/>
          <w:left w:val="nil"/>
          <w:bottom w:val="nil"/>
          <w:right w:val="nil"/>
          <w:between w:val="nil"/>
        </w:pBdr>
        <w:spacing w:after="120" w:line="240" w:lineRule="auto"/>
        <w:jc w:val="both"/>
        <w:rPr>
          <w:rFonts w:asciiTheme="majorHAnsi" w:hAnsiTheme="majorHAnsi"/>
          <w:color w:val="000000"/>
        </w:rPr>
      </w:pPr>
      <w:r w:rsidRPr="00DC10DC">
        <w:rPr>
          <w:rFonts w:asciiTheme="majorHAnsi" w:hAnsiTheme="majorHAnsi"/>
          <w:color w:val="000000"/>
        </w:rPr>
        <w:t xml:space="preserve"> </w:t>
      </w:r>
    </w:p>
    <w:p w:rsidR="005F378E" w:rsidRPr="00DC10DC" w:rsidRDefault="00F526D6">
      <w:pPr>
        <w:spacing w:after="120" w:line="240" w:lineRule="auto"/>
        <w:jc w:val="both"/>
        <w:rPr>
          <w:rFonts w:asciiTheme="majorHAnsi" w:hAnsiTheme="majorHAnsi"/>
          <w:color w:val="000000"/>
        </w:rPr>
      </w:pPr>
      <w:r w:rsidRPr="00DC10DC">
        <w:rPr>
          <w:rFonts w:asciiTheme="majorHAnsi" w:hAnsiTheme="majorHAnsi"/>
          <w:b/>
          <w:color w:val="000000"/>
        </w:rPr>
        <w:t xml:space="preserve">2. Spese ammissibili </w:t>
      </w:r>
    </w:p>
    <w:p w:rsidR="005F378E" w:rsidRPr="00DC10DC" w:rsidRDefault="00F526D6">
      <w:pPr>
        <w:spacing w:after="120" w:line="240" w:lineRule="auto"/>
        <w:jc w:val="both"/>
        <w:rPr>
          <w:rFonts w:asciiTheme="majorHAnsi" w:hAnsiTheme="majorHAnsi"/>
          <w:color w:val="000000"/>
        </w:rPr>
      </w:pPr>
      <w:r w:rsidRPr="00DC10DC">
        <w:rPr>
          <w:rFonts w:asciiTheme="majorHAnsi" w:hAnsiTheme="majorHAnsi"/>
          <w:color w:val="000000"/>
        </w:rPr>
        <w:t xml:space="preserve">Spese, direttamente connesse e destinate all’intervento specifico, quali: </w:t>
      </w:r>
    </w:p>
    <w:p w:rsidR="005F378E" w:rsidRPr="00DC10DC" w:rsidRDefault="00F526D6">
      <w:pPr>
        <w:numPr>
          <w:ilvl w:val="0"/>
          <w:numId w:val="18"/>
        </w:numPr>
        <w:pBdr>
          <w:top w:val="nil"/>
          <w:left w:val="nil"/>
          <w:bottom w:val="nil"/>
          <w:right w:val="nil"/>
          <w:between w:val="nil"/>
        </w:pBdr>
        <w:spacing w:after="120" w:line="240" w:lineRule="auto"/>
        <w:jc w:val="both"/>
        <w:rPr>
          <w:rFonts w:asciiTheme="majorHAnsi" w:hAnsiTheme="majorHAnsi"/>
          <w:color w:val="000000"/>
        </w:rPr>
      </w:pPr>
      <w:r w:rsidRPr="00DC10DC">
        <w:rPr>
          <w:rFonts w:asciiTheme="majorHAnsi" w:hAnsiTheme="majorHAnsi"/>
          <w:color w:val="000000"/>
        </w:rPr>
        <w:t>costi per l’</w:t>
      </w:r>
      <w:r w:rsidRPr="00DC10DC">
        <w:rPr>
          <w:rFonts w:asciiTheme="majorHAnsi" w:hAnsiTheme="majorHAnsi"/>
          <w:b/>
          <w:color w:val="000000"/>
        </w:rPr>
        <w:t xml:space="preserve">acquisto </w:t>
      </w:r>
      <w:r w:rsidRPr="00DC10DC">
        <w:rPr>
          <w:rFonts w:asciiTheme="majorHAnsi" w:hAnsiTheme="majorHAnsi"/>
          <w:color w:val="000000"/>
        </w:rPr>
        <w:t xml:space="preserve">di </w:t>
      </w:r>
      <w:r w:rsidRPr="00DC10DC">
        <w:rPr>
          <w:rFonts w:asciiTheme="majorHAnsi" w:hAnsiTheme="majorHAnsi"/>
          <w:b/>
          <w:color w:val="000000"/>
        </w:rPr>
        <w:t xml:space="preserve">macchinari, attrezzature </w:t>
      </w:r>
      <w:r w:rsidRPr="00DC10DC">
        <w:rPr>
          <w:rFonts w:asciiTheme="majorHAnsi" w:hAnsiTheme="majorHAnsi"/>
          <w:color w:val="000000"/>
        </w:rPr>
        <w:t xml:space="preserve">e </w:t>
      </w:r>
      <w:r w:rsidRPr="00DC10DC">
        <w:rPr>
          <w:rFonts w:asciiTheme="majorHAnsi" w:hAnsiTheme="majorHAnsi"/>
          <w:b/>
          <w:color w:val="000000"/>
        </w:rPr>
        <w:t xml:space="preserve">componenti, </w:t>
      </w:r>
      <w:r w:rsidRPr="00DC10DC">
        <w:rPr>
          <w:rFonts w:asciiTheme="majorHAnsi" w:hAnsiTheme="majorHAnsi"/>
          <w:color w:val="000000"/>
        </w:rPr>
        <w:t xml:space="preserve">compresi materiali e </w:t>
      </w:r>
      <w:r w:rsidRPr="00DC10DC">
        <w:rPr>
          <w:rFonts w:asciiTheme="majorHAnsi" w:hAnsiTheme="majorHAnsi"/>
          <w:b/>
          <w:color w:val="000000"/>
        </w:rPr>
        <w:t xml:space="preserve">software specialistici </w:t>
      </w:r>
      <w:r w:rsidRPr="00DC10DC">
        <w:rPr>
          <w:rFonts w:asciiTheme="majorHAnsi" w:hAnsiTheme="majorHAnsi"/>
          <w:color w:val="000000"/>
        </w:rPr>
        <w:t>e costi per l’</w:t>
      </w:r>
      <w:r w:rsidRPr="00DC10DC">
        <w:rPr>
          <w:rFonts w:asciiTheme="majorHAnsi" w:hAnsiTheme="majorHAnsi"/>
          <w:b/>
          <w:color w:val="000000"/>
        </w:rPr>
        <w:t xml:space="preserve">installazione </w:t>
      </w:r>
      <w:r w:rsidRPr="00DC10DC">
        <w:rPr>
          <w:rFonts w:asciiTheme="majorHAnsi" w:hAnsiTheme="majorHAnsi"/>
          <w:color w:val="000000"/>
        </w:rPr>
        <w:t xml:space="preserve">e la </w:t>
      </w:r>
      <w:r w:rsidRPr="00DC10DC">
        <w:rPr>
          <w:rFonts w:asciiTheme="majorHAnsi" w:hAnsiTheme="majorHAnsi"/>
          <w:b/>
          <w:color w:val="000000"/>
        </w:rPr>
        <w:t xml:space="preserve">posa in opera </w:t>
      </w:r>
      <w:r w:rsidRPr="00DC10DC">
        <w:rPr>
          <w:rFonts w:asciiTheme="majorHAnsi" w:hAnsiTheme="majorHAnsi"/>
          <w:i/>
          <w:color w:val="000000"/>
        </w:rPr>
        <w:t>(es: nei casi di installazione di nuove linee di produzione e/o realizzazione di impianti, ad alta efficienza energetica, e/o involucri edilizi, impianti fotovoltaici, impianti di riciclaggio, ecc.);</w:t>
      </w:r>
    </w:p>
    <w:p w:rsidR="005F378E" w:rsidRPr="00DC10DC" w:rsidRDefault="00F526D6">
      <w:pPr>
        <w:numPr>
          <w:ilvl w:val="0"/>
          <w:numId w:val="18"/>
        </w:numPr>
        <w:pBdr>
          <w:top w:val="nil"/>
          <w:left w:val="nil"/>
          <w:bottom w:val="nil"/>
          <w:right w:val="nil"/>
          <w:between w:val="nil"/>
        </w:pBdr>
        <w:spacing w:after="120" w:line="240" w:lineRule="auto"/>
        <w:jc w:val="both"/>
        <w:rPr>
          <w:rFonts w:asciiTheme="majorHAnsi" w:hAnsiTheme="majorHAnsi"/>
          <w:color w:val="000000"/>
        </w:rPr>
      </w:pPr>
      <w:r w:rsidRPr="00DC10DC">
        <w:rPr>
          <w:rFonts w:asciiTheme="majorHAnsi" w:hAnsiTheme="majorHAnsi"/>
          <w:b/>
          <w:color w:val="000000"/>
        </w:rPr>
        <w:t xml:space="preserve">spese tecniche </w:t>
      </w:r>
      <w:r w:rsidRPr="00DC10DC">
        <w:rPr>
          <w:rFonts w:asciiTheme="majorHAnsi" w:hAnsiTheme="majorHAnsi"/>
          <w:color w:val="000000"/>
        </w:rPr>
        <w:t xml:space="preserve">di progettazione, direzione lavori, collaudo e certificazioni, ammesse nel limite del </w:t>
      </w:r>
      <w:r w:rsidRPr="00DC10DC">
        <w:rPr>
          <w:rFonts w:asciiTheme="majorHAnsi" w:hAnsiTheme="majorHAnsi"/>
          <w:b/>
          <w:color w:val="000000"/>
        </w:rPr>
        <w:t xml:space="preserve">10% </w:t>
      </w:r>
      <w:r w:rsidRPr="00DC10DC">
        <w:rPr>
          <w:rFonts w:asciiTheme="majorHAnsi" w:hAnsiTheme="majorHAnsi"/>
          <w:color w:val="000000"/>
        </w:rPr>
        <w:t xml:space="preserve">dei costi progettuali totali ammissibili. </w:t>
      </w:r>
    </w:p>
    <w:p w:rsidR="005F378E" w:rsidRPr="00DC10DC" w:rsidRDefault="005F378E">
      <w:pPr>
        <w:pBdr>
          <w:top w:val="nil"/>
          <w:left w:val="nil"/>
          <w:bottom w:val="nil"/>
          <w:right w:val="nil"/>
          <w:between w:val="nil"/>
        </w:pBdr>
        <w:spacing w:after="120" w:line="240" w:lineRule="auto"/>
        <w:ind w:left="720"/>
        <w:jc w:val="both"/>
        <w:rPr>
          <w:rFonts w:asciiTheme="majorHAnsi" w:hAnsiTheme="majorHAnsi"/>
          <w:color w:val="000000"/>
        </w:rPr>
      </w:pPr>
    </w:p>
    <w:p w:rsidR="005F378E" w:rsidRPr="00DC10DC" w:rsidRDefault="00F526D6">
      <w:pPr>
        <w:pBdr>
          <w:top w:val="nil"/>
          <w:left w:val="nil"/>
          <w:bottom w:val="nil"/>
          <w:right w:val="nil"/>
          <w:between w:val="nil"/>
        </w:pBdr>
        <w:spacing w:after="120" w:line="240" w:lineRule="auto"/>
        <w:rPr>
          <w:rFonts w:asciiTheme="majorHAnsi" w:hAnsiTheme="majorHAnsi"/>
          <w:b/>
          <w:color w:val="000000"/>
        </w:rPr>
      </w:pPr>
      <w:r w:rsidRPr="00DC10DC">
        <w:rPr>
          <w:rFonts w:asciiTheme="majorHAnsi" w:hAnsiTheme="majorHAnsi"/>
          <w:b/>
          <w:color w:val="000000"/>
        </w:rPr>
        <w:t xml:space="preserve">3. Intensità dell’aiuto </w:t>
      </w:r>
    </w:p>
    <w:p w:rsidR="005F378E" w:rsidRPr="00DC10DC" w:rsidRDefault="00F526D6">
      <w:pPr>
        <w:pBdr>
          <w:top w:val="nil"/>
          <w:left w:val="nil"/>
          <w:bottom w:val="nil"/>
          <w:right w:val="nil"/>
          <w:between w:val="nil"/>
        </w:pBdr>
        <w:spacing w:after="120" w:line="240" w:lineRule="auto"/>
        <w:jc w:val="both"/>
        <w:rPr>
          <w:rFonts w:asciiTheme="majorHAnsi" w:hAnsiTheme="majorHAnsi"/>
          <w:color w:val="000000"/>
        </w:rPr>
      </w:pPr>
      <w:r w:rsidRPr="00DC10DC">
        <w:rPr>
          <w:rFonts w:asciiTheme="majorHAnsi" w:hAnsiTheme="majorHAnsi"/>
          <w:color w:val="000000"/>
        </w:rPr>
        <w:t>L’intensità di aiuto – e, dunque, l’ammontare del contributo – è correlata alle caratteristiche dimensionali del proponente ed alla tipologia di attività realizzata, come di seguito indicato:</w:t>
      </w:r>
    </w:p>
    <w:p w:rsidR="005F378E" w:rsidRPr="00DC10DC" w:rsidRDefault="00F526D6" w:rsidP="00836320">
      <w:pPr>
        <w:numPr>
          <w:ilvl w:val="1"/>
          <w:numId w:val="45"/>
        </w:numPr>
        <w:pBdr>
          <w:top w:val="nil"/>
          <w:left w:val="nil"/>
          <w:bottom w:val="nil"/>
          <w:right w:val="nil"/>
          <w:between w:val="nil"/>
        </w:pBdr>
        <w:spacing w:after="120" w:line="240" w:lineRule="auto"/>
        <w:ind w:left="851" w:hanging="425"/>
        <w:rPr>
          <w:rFonts w:asciiTheme="majorHAnsi" w:hAnsiTheme="majorHAnsi"/>
          <w:color w:val="000000"/>
        </w:rPr>
      </w:pPr>
      <w:r w:rsidRPr="00DC10DC">
        <w:rPr>
          <w:rFonts w:asciiTheme="majorHAnsi" w:hAnsiTheme="majorHAnsi"/>
          <w:color w:val="000000"/>
        </w:rPr>
        <w:t>50% piccole imprese;</w:t>
      </w:r>
    </w:p>
    <w:p w:rsidR="005F378E" w:rsidRPr="00DC10DC" w:rsidRDefault="00F526D6" w:rsidP="00836320">
      <w:pPr>
        <w:numPr>
          <w:ilvl w:val="1"/>
          <w:numId w:val="45"/>
        </w:numPr>
        <w:pBdr>
          <w:top w:val="nil"/>
          <w:left w:val="nil"/>
          <w:bottom w:val="nil"/>
          <w:right w:val="nil"/>
          <w:between w:val="nil"/>
        </w:pBdr>
        <w:spacing w:after="120" w:line="240" w:lineRule="auto"/>
        <w:ind w:left="851" w:hanging="425"/>
        <w:jc w:val="both"/>
        <w:rPr>
          <w:rFonts w:asciiTheme="majorHAnsi" w:hAnsiTheme="majorHAnsi"/>
          <w:color w:val="000000"/>
        </w:rPr>
      </w:pPr>
      <w:r w:rsidRPr="00DC10DC">
        <w:rPr>
          <w:rFonts w:asciiTheme="majorHAnsi" w:hAnsiTheme="majorHAnsi"/>
          <w:color w:val="000000"/>
        </w:rPr>
        <w:t xml:space="preserve">40% medie imprese; </w:t>
      </w:r>
    </w:p>
    <w:p w:rsidR="005F378E" w:rsidRPr="00DC10DC" w:rsidRDefault="00F526D6" w:rsidP="00836320">
      <w:pPr>
        <w:numPr>
          <w:ilvl w:val="1"/>
          <w:numId w:val="45"/>
        </w:numPr>
        <w:pBdr>
          <w:top w:val="nil"/>
          <w:left w:val="nil"/>
          <w:bottom w:val="nil"/>
          <w:right w:val="nil"/>
          <w:between w:val="nil"/>
        </w:pBdr>
        <w:spacing w:after="120" w:line="240" w:lineRule="auto"/>
        <w:ind w:left="851" w:hanging="425"/>
        <w:jc w:val="both"/>
        <w:rPr>
          <w:rFonts w:asciiTheme="majorHAnsi" w:hAnsiTheme="majorHAnsi"/>
          <w:color w:val="000000"/>
        </w:rPr>
      </w:pPr>
      <w:r w:rsidRPr="00DC10DC">
        <w:rPr>
          <w:rFonts w:asciiTheme="majorHAnsi" w:hAnsiTheme="majorHAnsi"/>
          <w:color w:val="000000"/>
        </w:rPr>
        <w:t>30% grandi imprese.</w:t>
      </w:r>
    </w:p>
    <w:p w:rsidR="005F378E" w:rsidRPr="00DC10DC" w:rsidRDefault="005F378E">
      <w:pPr>
        <w:pBdr>
          <w:top w:val="nil"/>
          <w:left w:val="nil"/>
          <w:bottom w:val="nil"/>
          <w:right w:val="nil"/>
          <w:between w:val="nil"/>
        </w:pBdr>
        <w:spacing w:after="120" w:line="240" w:lineRule="auto"/>
        <w:rPr>
          <w:rFonts w:asciiTheme="majorHAnsi" w:hAnsiTheme="majorHAnsi"/>
          <w:color w:val="000000"/>
        </w:rPr>
      </w:pPr>
    </w:p>
    <w:p w:rsidR="005F378E" w:rsidRPr="00DC10DC" w:rsidRDefault="00F526D6">
      <w:pPr>
        <w:pBdr>
          <w:top w:val="nil"/>
          <w:left w:val="nil"/>
          <w:bottom w:val="nil"/>
          <w:right w:val="nil"/>
          <w:between w:val="nil"/>
        </w:pBdr>
        <w:spacing w:after="120" w:line="240" w:lineRule="auto"/>
        <w:rPr>
          <w:rFonts w:asciiTheme="majorHAnsi" w:hAnsiTheme="majorHAnsi"/>
          <w:b/>
          <w:color w:val="000000"/>
        </w:rPr>
      </w:pPr>
      <w:r w:rsidRPr="00DC10DC">
        <w:rPr>
          <w:rFonts w:asciiTheme="majorHAnsi" w:hAnsiTheme="majorHAnsi"/>
          <w:b/>
          <w:color w:val="000000"/>
        </w:rPr>
        <w:t>4. Criteri di valutazione</w:t>
      </w:r>
    </w:p>
    <w:p w:rsidR="005F378E" w:rsidRPr="00DC10DC" w:rsidRDefault="00F526D6">
      <w:pPr>
        <w:pBdr>
          <w:top w:val="nil"/>
          <w:left w:val="nil"/>
          <w:bottom w:val="nil"/>
          <w:right w:val="nil"/>
          <w:between w:val="nil"/>
        </w:pBdr>
        <w:spacing w:after="120" w:line="240" w:lineRule="auto"/>
        <w:rPr>
          <w:rFonts w:asciiTheme="majorHAnsi" w:hAnsiTheme="majorHAnsi"/>
          <w:color w:val="000000"/>
        </w:rPr>
      </w:pPr>
      <w:r w:rsidRPr="00DC10DC">
        <w:rPr>
          <w:rFonts w:asciiTheme="majorHAnsi" w:hAnsiTheme="majorHAnsi"/>
          <w:color w:val="000000"/>
        </w:rPr>
        <w:t xml:space="preserve">La fase di valutazione avverrà sulla base dei seguenti criteri: </w:t>
      </w:r>
    </w:p>
    <w:tbl>
      <w:tblPr>
        <w:tblStyle w:val="4"/>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521"/>
        <w:gridCol w:w="1276"/>
      </w:tblGrid>
      <w:tr w:rsidR="005F378E" w:rsidRPr="00DC10DC">
        <w:tc>
          <w:tcPr>
            <w:tcW w:w="2263"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rPr>
            </w:pPr>
            <w:r w:rsidRPr="00DC10DC">
              <w:rPr>
                <w:rFonts w:asciiTheme="majorHAnsi" w:hAnsiTheme="majorHAnsi"/>
                <w:b/>
                <w:color w:val="000000"/>
              </w:rPr>
              <w:t>Criteri di valutazione</w:t>
            </w:r>
          </w:p>
        </w:tc>
        <w:tc>
          <w:tcPr>
            <w:tcW w:w="6521"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rPr>
            </w:pPr>
            <w:r w:rsidRPr="00DC10DC">
              <w:rPr>
                <w:rFonts w:asciiTheme="majorHAnsi" w:hAnsiTheme="majorHAnsi"/>
                <w:b/>
                <w:color w:val="000000"/>
              </w:rPr>
              <w:t>Indicatori di dettaglio</w:t>
            </w:r>
          </w:p>
        </w:tc>
        <w:tc>
          <w:tcPr>
            <w:tcW w:w="1276"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rPr>
            </w:pPr>
            <w:r w:rsidRPr="00DC10DC">
              <w:rPr>
                <w:rFonts w:asciiTheme="majorHAnsi" w:hAnsiTheme="majorHAnsi"/>
                <w:b/>
                <w:color w:val="000000"/>
              </w:rPr>
              <w:t>Punteggio massimo</w:t>
            </w:r>
          </w:p>
        </w:tc>
      </w:tr>
      <w:tr w:rsidR="005F378E" w:rsidRPr="00DC10DC">
        <w:tc>
          <w:tcPr>
            <w:tcW w:w="2263"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lastRenderedPageBreak/>
              <w:t>Qualità del progetto</w:t>
            </w:r>
          </w:p>
        </w:tc>
        <w:tc>
          <w:tcPr>
            <w:tcW w:w="6521"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Chiarezza della proposta e grado di approfondimento tecnico e specificazione degli indicatori</w:t>
            </w:r>
          </w:p>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Congruità e pertinenza dei costi esposti rispetto agli obiettivi progettuali</w:t>
            </w:r>
          </w:p>
        </w:tc>
        <w:tc>
          <w:tcPr>
            <w:tcW w:w="1276"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rPr>
            </w:pPr>
            <w:r w:rsidRPr="00DC10DC">
              <w:rPr>
                <w:rFonts w:asciiTheme="majorHAnsi" w:hAnsiTheme="majorHAnsi"/>
                <w:color w:val="000000"/>
              </w:rPr>
              <w:t>40</w:t>
            </w:r>
          </w:p>
        </w:tc>
      </w:tr>
      <w:tr w:rsidR="005F378E" w:rsidRPr="00DC10DC">
        <w:tc>
          <w:tcPr>
            <w:tcW w:w="2263"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Innovatività</w:t>
            </w:r>
          </w:p>
        </w:tc>
        <w:tc>
          <w:tcPr>
            <w:tcW w:w="6521"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Livello tecnologico ed efficacia delle soluzioni introdotte</w:t>
            </w:r>
          </w:p>
        </w:tc>
        <w:tc>
          <w:tcPr>
            <w:tcW w:w="1276"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rPr>
            </w:pPr>
            <w:r w:rsidRPr="00DC10DC">
              <w:rPr>
                <w:rFonts w:asciiTheme="majorHAnsi" w:hAnsiTheme="majorHAnsi"/>
                <w:color w:val="000000"/>
              </w:rPr>
              <w:t>30</w:t>
            </w:r>
          </w:p>
        </w:tc>
      </w:tr>
      <w:tr w:rsidR="005F378E" w:rsidRPr="00DC10DC">
        <w:tc>
          <w:tcPr>
            <w:tcW w:w="2263"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Impatto economico e ambientale</w:t>
            </w:r>
          </w:p>
        </w:tc>
        <w:tc>
          <w:tcPr>
            <w:tcW w:w="6521" w:type="dxa"/>
            <w:vAlign w:val="center"/>
          </w:tcPr>
          <w:p w:rsidR="005F378E" w:rsidRPr="00DC10DC" w:rsidRDefault="00F526D6">
            <w:pPr>
              <w:pBdr>
                <w:top w:val="nil"/>
                <w:left w:val="nil"/>
                <w:bottom w:val="nil"/>
                <w:right w:val="nil"/>
                <w:between w:val="nil"/>
              </w:pBdr>
              <w:spacing w:before="0" w:after="40"/>
              <w:rPr>
                <w:rFonts w:asciiTheme="majorHAnsi" w:hAnsiTheme="majorHAnsi"/>
                <w:color w:val="000000"/>
              </w:rPr>
            </w:pPr>
            <w:r w:rsidRPr="00DC10DC">
              <w:rPr>
                <w:rFonts w:asciiTheme="majorHAnsi" w:hAnsiTheme="majorHAnsi"/>
                <w:color w:val="000000"/>
              </w:rPr>
              <w:t>Grado di utilizzo di fonti energetiche rinnovabili e di processi basati sull’economia circolare</w:t>
            </w:r>
          </w:p>
        </w:tc>
        <w:tc>
          <w:tcPr>
            <w:tcW w:w="1276" w:type="dxa"/>
            <w:vAlign w:val="center"/>
          </w:tcPr>
          <w:p w:rsidR="005F378E" w:rsidRPr="00DC10DC" w:rsidRDefault="00F526D6">
            <w:pPr>
              <w:pBdr>
                <w:top w:val="nil"/>
                <w:left w:val="nil"/>
                <w:bottom w:val="nil"/>
                <w:right w:val="nil"/>
                <w:between w:val="nil"/>
              </w:pBdr>
              <w:spacing w:before="0" w:after="40"/>
              <w:jc w:val="center"/>
              <w:rPr>
                <w:rFonts w:asciiTheme="majorHAnsi" w:hAnsiTheme="majorHAnsi"/>
                <w:color w:val="000000"/>
              </w:rPr>
            </w:pPr>
            <w:r w:rsidRPr="00DC10DC">
              <w:rPr>
                <w:rFonts w:asciiTheme="majorHAnsi" w:hAnsiTheme="majorHAnsi"/>
                <w:color w:val="000000"/>
              </w:rPr>
              <w:t>30</w:t>
            </w:r>
          </w:p>
        </w:tc>
      </w:tr>
    </w:tbl>
    <w:p w:rsidR="005F378E" w:rsidRPr="00DC10DC" w:rsidRDefault="005F378E">
      <w:pPr>
        <w:pBdr>
          <w:top w:val="nil"/>
          <w:left w:val="nil"/>
          <w:bottom w:val="nil"/>
          <w:right w:val="nil"/>
          <w:between w:val="nil"/>
        </w:pBdr>
        <w:tabs>
          <w:tab w:val="left" w:pos="709"/>
          <w:tab w:val="left" w:pos="993"/>
        </w:tabs>
        <w:spacing w:after="120" w:line="240" w:lineRule="auto"/>
        <w:rPr>
          <w:rFonts w:asciiTheme="majorHAnsi" w:hAnsiTheme="majorHAnsi"/>
          <w:b/>
          <w:color w:val="000000"/>
        </w:rPr>
      </w:pPr>
    </w:p>
    <w:p w:rsidR="005F378E" w:rsidRPr="00DC10DC" w:rsidRDefault="005F378E">
      <w:pPr>
        <w:pBdr>
          <w:top w:val="nil"/>
          <w:left w:val="nil"/>
          <w:bottom w:val="nil"/>
          <w:right w:val="nil"/>
          <w:between w:val="nil"/>
        </w:pBdr>
        <w:tabs>
          <w:tab w:val="left" w:pos="709"/>
          <w:tab w:val="left" w:pos="993"/>
        </w:tabs>
        <w:spacing w:after="120" w:line="240" w:lineRule="auto"/>
        <w:ind w:left="720"/>
        <w:rPr>
          <w:rFonts w:asciiTheme="majorHAnsi" w:hAnsiTheme="majorHAnsi"/>
          <w:b/>
          <w:color w:val="000000"/>
        </w:rPr>
      </w:pPr>
    </w:p>
    <w:p w:rsidR="005F378E" w:rsidRPr="00DC10DC" w:rsidRDefault="00F526D6" w:rsidP="005748E1">
      <w:pPr>
        <w:numPr>
          <w:ilvl w:val="0"/>
          <w:numId w:val="12"/>
        </w:numPr>
        <w:pBdr>
          <w:top w:val="nil"/>
          <w:left w:val="nil"/>
          <w:bottom w:val="nil"/>
          <w:right w:val="nil"/>
          <w:between w:val="nil"/>
        </w:pBdr>
        <w:tabs>
          <w:tab w:val="left" w:pos="426"/>
          <w:tab w:val="left" w:pos="993"/>
        </w:tabs>
        <w:spacing w:after="120" w:line="240" w:lineRule="auto"/>
        <w:ind w:left="426" w:hanging="426"/>
        <w:rPr>
          <w:rFonts w:asciiTheme="majorHAnsi" w:hAnsiTheme="majorHAnsi"/>
          <w:color w:val="000000"/>
        </w:rPr>
      </w:pPr>
      <w:r w:rsidRPr="00DC10DC">
        <w:rPr>
          <w:rFonts w:asciiTheme="majorHAnsi" w:hAnsiTheme="majorHAnsi"/>
          <w:b/>
          <w:color w:val="000000"/>
        </w:rPr>
        <w:t xml:space="preserve">FORMAZIONE DEI LAVORATORI </w:t>
      </w:r>
      <w:r w:rsidR="005748E1">
        <w:rPr>
          <w:rFonts w:asciiTheme="majorHAnsi" w:hAnsiTheme="majorHAnsi"/>
          <w:b/>
          <w:color w:val="000000"/>
        </w:rPr>
        <w:t>E DEI TECNICI</w:t>
      </w:r>
    </w:p>
    <w:p w:rsidR="005F378E" w:rsidRPr="00DC10DC" w:rsidRDefault="00F526D6">
      <w:pPr>
        <w:pBdr>
          <w:top w:val="nil"/>
          <w:left w:val="nil"/>
          <w:bottom w:val="nil"/>
          <w:right w:val="nil"/>
          <w:between w:val="nil"/>
        </w:pBdr>
        <w:spacing w:after="120" w:line="240" w:lineRule="auto"/>
        <w:jc w:val="both"/>
        <w:rPr>
          <w:rFonts w:asciiTheme="majorHAnsi" w:hAnsiTheme="majorHAnsi"/>
          <w:b/>
          <w:color w:val="000000"/>
        </w:rPr>
      </w:pPr>
      <w:r w:rsidRPr="00DC10DC">
        <w:rPr>
          <w:rFonts w:asciiTheme="majorHAnsi" w:hAnsiTheme="majorHAnsi"/>
          <w:b/>
          <w:color w:val="000000"/>
        </w:rPr>
        <w:t xml:space="preserve">1. Investimenti ammissibili </w:t>
      </w:r>
    </w:p>
    <w:p w:rsidR="005F378E" w:rsidRPr="00DC10DC" w:rsidRDefault="002F07A6">
      <w:pPr>
        <w:spacing w:after="120" w:line="240" w:lineRule="auto"/>
        <w:jc w:val="both"/>
        <w:rPr>
          <w:rFonts w:asciiTheme="majorHAnsi" w:hAnsiTheme="majorHAnsi"/>
          <w:color w:val="000000"/>
        </w:rPr>
      </w:pPr>
      <w:r w:rsidRPr="00DC10DC">
        <w:rPr>
          <w:rFonts w:asciiTheme="majorHAnsi" w:hAnsiTheme="majorHAnsi"/>
        </w:rPr>
        <w:t xml:space="preserve">Le imprese ammissibili potranno partecipare ad uno specifico avviso sulla formazione a valere sul POR FSE. </w:t>
      </w:r>
      <w:r w:rsidR="00F526D6" w:rsidRPr="00DC10DC">
        <w:rPr>
          <w:rFonts w:asciiTheme="majorHAnsi" w:hAnsiTheme="majorHAnsi"/>
          <w:color w:val="000000"/>
        </w:rPr>
        <w:t>Sono ammissibili gli interventi volti a formare le competenze funzionali e correlate alla piena realizzazione dei programmi di investimento. Gli interventi potranno configurarsi come prima formazione per i neo assunti e/o come azioni di riqualificazione/aggiornamento dei lavoratori eventualmente già occupati.</w:t>
      </w:r>
    </w:p>
    <w:p w:rsidR="005F378E" w:rsidRPr="00DC10DC" w:rsidRDefault="00F526D6">
      <w:pPr>
        <w:spacing w:after="120" w:line="240" w:lineRule="auto"/>
        <w:jc w:val="both"/>
        <w:rPr>
          <w:rFonts w:asciiTheme="majorHAnsi" w:hAnsiTheme="majorHAnsi"/>
          <w:color w:val="000000"/>
        </w:rPr>
      </w:pPr>
      <w:r w:rsidRPr="00DC10DC">
        <w:rPr>
          <w:rFonts w:asciiTheme="majorHAnsi" w:hAnsiTheme="majorHAnsi"/>
          <w:color w:val="000000"/>
        </w:rPr>
        <w:t xml:space="preserve">Gli interventi possono essere realizzati direttamente dall’impresa o attraverso un ente di formazione professionale accreditato ai sensi delle disposizioni regionali. In particolare, sono ammissibili operazioni comprendenti progetti di formazione continua e azioni di accompagnamento alle imprese, ovvero attività formative non </w:t>
      </w:r>
      <w:proofErr w:type="spellStart"/>
      <w:r w:rsidRPr="00DC10DC">
        <w:rPr>
          <w:rFonts w:asciiTheme="majorHAnsi" w:hAnsiTheme="majorHAnsi"/>
          <w:color w:val="000000"/>
        </w:rPr>
        <w:t>corsuali</w:t>
      </w:r>
      <w:proofErr w:type="spellEnd"/>
      <w:r w:rsidRPr="00DC10DC">
        <w:rPr>
          <w:rFonts w:asciiTheme="majorHAnsi" w:hAnsiTheme="majorHAnsi"/>
          <w:color w:val="000000"/>
        </w:rPr>
        <w:t xml:space="preserve"> finalizzate alla qualificazione e al rafforzamento delle competenze delle imprese.</w:t>
      </w:r>
    </w:p>
    <w:p w:rsidR="005F378E" w:rsidRPr="00DC10DC" w:rsidRDefault="00F526D6">
      <w:pPr>
        <w:spacing w:after="120" w:line="240" w:lineRule="auto"/>
        <w:jc w:val="both"/>
        <w:rPr>
          <w:rFonts w:asciiTheme="majorHAnsi" w:hAnsiTheme="majorHAnsi"/>
          <w:color w:val="000000"/>
        </w:rPr>
      </w:pPr>
      <w:r w:rsidRPr="00DC10DC">
        <w:rPr>
          <w:rFonts w:asciiTheme="majorHAnsi" w:hAnsiTheme="majorHAnsi"/>
          <w:b/>
          <w:color w:val="000000"/>
        </w:rPr>
        <w:t xml:space="preserve">2. Spese ammissibili </w:t>
      </w:r>
    </w:p>
    <w:p w:rsidR="005F378E" w:rsidRPr="00DC10DC" w:rsidRDefault="00F526D6">
      <w:pPr>
        <w:spacing w:after="120" w:line="240" w:lineRule="auto"/>
        <w:jc w:val="both"/>
        <w:rPr>
          <w:rFonts w:asciiTheme="majorHAnsi" w:hAnsiTheme="majorHAnsi"/>
          <w:color w:val="000000"/>
        </w:rPr>
      </w:pPr>
      <w:r w:rsidRPr="00DC10DC">
        <w:rPr>
          <w:rFonts w:asciiTheme="majorHAnsi" w:hAnsiTheme="majorHAnsi"/>
          <w:color w:val="000000"/>
        </w:rPr>
        <w:t>Costi di formazione</w:t>
      </w:r>
    </w:p>
    <w:p w:rsidR="005F378E" w:rsidRPr="00DC10DC" w:rsidRDefault="00F526D6" w:rsidP="00867470">
      <w:pPr>
        <w:numPr>
          <w:ilvl w:val="0"/>
          <w:numId w:val="44"/>
        </w:numPr>
        <w:pBdr>
          <w:top w:val="nil"/>
          <w:left w:val="nil"/>
          <w:bottom w:val="nil"/>
          <w:right w:val="nil"/>
          <w:between w:val="nil"/>
        </w:pBdr>
        <w:spacing w:after="120" w:line="240" w:lineRule="auto"/>
        <w:ind w:left="709" w:hanging="567"/>
        <w:jc w:val="both"/>
        <w:rPr>
          <w:rFonts w:asciiTheme="majorHAnsi" w:hAnsiTheme="majorHAnsi"/>
          <w:color w:val="000000"/>
        </w:rPr>
      </w:pPr>
      <w:r w:rsidRPr="00DC10DC">
        <w:rPr>
          <w:rFonts w:asciiTheme="majorHAnsi" w:hAnsiTheme="majorHAnsi"/>
          <w:color w:val="000000"/>
        </w:rPr>
        <w:t>al costo standard ora/allievo (COA) di € 18,50 fino a 8 allievi</w:t>
      </w:r>
    </w:p>
    <w:p w:rsidR="005F378E" w:rsidRPr="00DC10DC" w:rsidRDefault="00F526D6" w:rsidP="00867470">
      <w:pPr>
        <w:numPr>
          <w:ilvl w:val="0"/>
          <w:numId w:val="44"/>
        </w:numPr>
        <w:pBdr>
          <w:top w:val="nil"/>
          <w:left w:val="nil"/>
          <w:bottom w:val="nil"/>
          <w:right w:val="nil"/>
          <w:between w:val="nil"/>
        </w:pBdr>
        <w:spacing w:after="120" w:line="240" w:lineRule="auto"/>
        <w:ind w:left="709" w:hanging="567"/>
        <w:jc w:val="both"/>
        <w:rPr>
          <w:rFonts w:asciiTheme="majorHAnsi" w:hAnsiTheme="majorHAnsi"/>
          <w:color w:val="000000"/>
        </w:rPr>
      </w:pPr>
      <w:r w:rsidRPr="00DC10DC">
        <w:rPr>
          <w:rFonts w:asciiTheme="majorHAnsi" w:hAnsiTheme="majorHAnsi"/>
          <w:color w:val="000000"/>
        </w:rPr>
        <w:t>al costo di € 11,50, nel caso di più di 8 allievi</w:t>
      </w:r>
      <w:r w:rsidRPr="00DC10DC">
        <w:rPr>
          <w:rFonts w:asciiTheme="majorHAnsi" w:hAnsiTheme="majorHAnsi"/>
          <w:color w:val="000000"/>
          <w:vertAlign w:val="superscript"/>
        </w:rPr>
        <w:footnoteReference w:id="30"/>
      </w:r>
      <w:r w:rsidRPr="00DC10DC">
        <w:rPr>
          <w:rFonts w:asciiTheme="majorHAnsi" w:hAnsiTheme="majorHAnsi"/>
          <w:color w:val="000000"/>
        </w:rPr>
        <w:t xml:space="preserve"> </w:t>
      </w:r>
    </w:p>
    <w:p w:rsidR="005F378E" w:rsidRPr="00DC10DC" w:rsidRDefault="00F526D6">
      <w:pPr>
        <w:pBdr>
          <w:top w:val="nil"/>
          <w:left w:val="nil"/>
          <w:bottom w:val="nil"/>
          <w:right w:val="nil"/>
          <w:between w:val="nil"/>
        </w:pBdr>
        <w:spacing w:after="120" w:line="240" w:lineRule="auto"/>
        <w:rPr>
          <w:rFonts w:asciiTheme="majorHAnsi" w:hAnsiTheme="majorHAnsi"/>
          <w:color w:val="000000"/>
        </w:rPr>
      </w:pPr>
      <w:r w:rsidRPr="00DC10DC">
        <w:rPr>
          <w:rFonts w:asciiTheme="majorHAnsi" w:hAnsiTheme="majorHAnsi"/>
          <w:b/>
          <w:color w:val="000000"/>
        </w:rPr>
        <w:t xml:space="preserve">3. Intensità dell’aiuto </w:t>
      </w:r>
    </w:p>
    <w:p w:rsidR="005F378E" w:rsidRPr="00DC10DC" w:rsidRDefault="00F526D6">
      <w:pPr>
        <w:pBdr>
          <w:top w:val="nil"/>
          <w:left w:val="nil"/>
          <w:bottom w:val="nil"/>
          <w:right w:val="nil"/>
          <w:between w:val="nil"/>
        </w:pBdr>
        <w:spacing w:after="120" w:line="240" w:lineRule="auto"/>
        <w:jc w:val="both"/>
        <w:rPr>
          <w:rFonts w:asciiTheme="majorHAnsi" w:hAnsiTheme="majorHAnsi"/>
          <w:color w:val="000000"/>
        </w:rPr>
      </w:pPr>
      <w:r w:rsidRPr="00DC10DC">
        <w:rPr>
          <w:rFonts w:asciiTheme="majorHAnsi" w:hAnsiTheme="majorHAnsi"/>
          <w:color w:val="000000"/>
        </w:rPr>
        <w:t>L’intensità di aiuto – e, dunque, l’ammontare del contributo – è correlata alle caratteristiche dimensionali del proponente ed alla tipologia di attività realizzata, come di seguito indicato:</w:t>
      </w:r>
    </w:p>
    <w:p w:rsidR="005F378E" w:rsidRPr="00DC10DC" w:rsidRDefault="00F526D6" w:rsidP="00836320">
      <w:pPr>
        <w:numPr>
          <w:ilvl w:val="1"/>
          <w:numId w:val="40"/>
        </w:numPr>
        <w:pBdr>
          <w:top w:val="nil"/>
          <w:left w:val="nil"/>
          <w:bottom w:val="nil"/>
          <w:right w:val="nil"/>
          <w:between w:val="nil"/>
        </w:pBdr>
        <w:spacing w:after="120" w:line="240" w:lineRule="auto"/>
        <w:ind w:left="567" w:hanging="425"/>
        <w:rPr>
          <w:rFonts w:asciiTheme="majorHAnsi" w:hAnsiTheme="majorHAnsi"/>
          <w:color w:val="000000"/>
        </w:rPr>
      </w:pPr>
      <w:r w:rsidRPr="00DC10DC">
        <w:rPr>
          <w:rFonts w:asciiTheme="majorHAnsi" w:hAnsiTheme="majorHAnsi"/>
          <w:color w:val="000000"/>
        </w:rPr>
        <w:t>70% piccole imprese;</w:t>
      </w:r>
    </w:p>
    <w:p w:rsidR="005F378E" w:rsidRPr="00DC10DC" w:rsidRDefault="00F526D6" w:rsidP="00836320">
      <w:pPr>
        <w:numPr>
          <w:ilvl w:val="1"/>
          <w:numId w:val="40"/>
        </w:numPr>
        <w:pBdr>
          <w:top w:val="nil"/>
          <w:left w:val="nil"/>
          <w:bottom w:val="nil"/>
          <w:right w:val="nil"/>
          <w:between w:val="nil"/>
        </w:pBdr>
        <w:spacing w:after="120" w:line="240" w:lineRule="auto"/>
        <w:ind w:left="567" w:hanging="425"/>
        <w:jc w:val="both"/>
        <w:rPr>
          <w:rFonts w:asciiTheme="majorHAnsi" w:hAnsiTheme="majorHAnsi"/>
          <w:color w:val="000000"/>
        </w:rPr>
      </w:pPr>
      <w:r w:rsidRPr="00DC10DC">
        <w:rPr>
          <w:rFonts w:asciiTheme="majorHAnsi" w:hAnsiTheme="majorHAnsi"/>
          <w:color w:val="000000"/>
        </w:rPr>
        <w:t xml:space="preserve">60% medie imprese; </w:t>
      </w:r>
    </w:p>
    <w:p w:rsidR="005F378E" w:rsidRPr="00DC10DC" w:rsidRDefault="00F526D6" w:rsidP="00836320">
      <w:pPr>
        <w:numPr>
          <w:ilvl w:val="1"/>
          <w:numId w:val="40"/>
        </w:numPr>
        <w:pBdr>
          <w:top w:val="nil"/>
          <w:left w:val="nil"/>
          <w:bottom w:val="nil"/>
          <w:right w:val="nil"/>
          <w:between w:val="nil"/>
        </w:pBdr>
        <w:spacing w:after="120" w:line="240" w:lineRule="auto"/>
        <w:ind w:left="567" w:hanging="425"/>
        <w:jc w:val="both"/>
        <w:rPr>
          <w:rFonts w:asciiTheme="majorHAnsi" w:hAnsiTheme="majorHAnsi"/>
          <w:color w:val="000000"/>
        </w:rPr>
      </w:pPr>
      <w:r w:rsidRPr="00DC10DC">
        <w:rPr>
          <w:rFonts w:asciiTheme="majorHAnsi" w:hAnsiTheme="majorHAnsi"/>
          <w:color w:val="000000"/>
        </w:rPr>
        <w:t>50% grandi imprese.</w:t>
      </w:r>
    </w:p>
    <w:p w:rsidR="005F378E" w:rsidRPr="00DC10DC" w:rsidRDefault="00F526D6">
      <w:pPr>
        <w:pBdr>
          <w:top w:val="nil"/>
          <w:left w:val="nil"/>
          <w:bottom w:val="nil"/>
          <w:right w:val="nil"/>
          <w:between w:val="nil"/>
        </w:pBdr>
        <w:tabs>
          <w:tab w:val="left" w:pos="709"/>
          <w:tab w:val="left" w:pos="993"/>
        </w:tabs>
        <w:spacing w:after="120" w:line="240" w:lineRule="auto"/>
        <w:jc w:val="both"/>
        <w:rPr>
          <w:rFonts w:asciiTheme="majorHAnsi" w:hAnsiTheme="majorHAnsi"/>
          <w:b/>
          <w:color w:val="000000"/>
        </w:rPr>
      </w:pPr>
      <w:r w:rsidRPr="00DC10DC">
        <w:rPr>
          <w:rFonts w:asciiTheme="majorHAnsi" w:hAnsiTheme="majorHAnsi"/>
          <w:b/>
          <w:color w:val="000000"/>
        </w:rPr>
        <w:t>4. Criteri di valutazione</w:t>
      </w:r>
    </w:p>
    <w:p w:rsidR="005F378E" w:rsidRPr="00DC10DC" w:rsidRDefault="00F526D6">
      <w:pPr>
        <w:pBdr>
          <w:top w:val="nil"/>
          <w:left w:val="nil"/>
          <w:bottom w:val="nil"/>
          <w:right w:val="nil"/>
          <w:between w:val="nil"/>
        </w:pBdr>
        <w:spacing w:after="120" w:line="240" w:lineRule="auto"/>
        <w:rPr>
          <w:rFonts w:asciiTheme="majorHAnsi" w:hAnsiTheme="majorHAnsi"/>
          <w:color w:val="000000"/>
        </w:rPr>
      </w:pPr>
      <w:r w:rsidRPr="00DC10DC">
        <w:rPr>
          <w:rFonts w:asciiTheme="majorHAnsi" w:hAnsiTheme="majorHAnsi"/>
          <w:color w:val="000000"/>
        </w:rPr>
        <w:t>La fase di valutazione avverrà sulla base dei seguenti criteri (eventualmente integrativi a quelli già previsti nella misura del POR FSE)</w:t>
      </w:r>
    </w:p>
    <w:tbl>
      <w:tblPr>
        <w:tblStyle w:val="3"/>
        <w:tblW w:w="10063" w:type="dxa"/>
        <w:tblInd w:w="-6" w:type="dxa"/>
        <w:tblLayout w:type="fixed"/>
        <w:tblLook w:val="0400" w:firstRow="0" w:lastRow="0" w:firstColumn="0" w:lastColumn="0" w:noHBand="0" w:noVBand="1"/>
      </w:tblPr>
      <w:tblGrid>
        <w:gridCol w:w="8362"/>
        <w:gridCol w:w="1701"/>
      </w:tblGrid>
      <w:tr w:rsidR="005F378E" w:rsidRPr="00DC10DC">
        <w:trPr>
          <w:trHeight w:val="360"/>
        </w:trPr>
        <w:tc>
          <w:tcPr>
            <w:tcW w:w="8362" w:type="dxa"/>
            <w:tcBorders>
              <w:top w:val="single" w:sz="6" w:space="0" w:color="000000"/>
              <w:left w:val="single" w:sz="6" w:space="0" w:color="000000"/>
              <w:bottom w:val="single" w:sz="4" w:space="0" w:color="000000"/>
              <w:right w:val="single" w:sz="6" w:space="0" w:color="000000"/>
            </w:tcBorders>
            <w:vAlign w:val="center"/>
          </w:tcPr>
          <w:p w:rsidR="005F378E" w:rsidRPr="00DC10DC" w:rsidRDefault="00F526D6">
            <w:pPr>
              <w:spacing w:before="40" w:after="40"/>
              <w:ind w:left="181"/>
              <w:jc w:val="center"/>
              <w:rPr>
                <w:rFonts w:asciiTheme="majorHAnsi" w:hAnsiTheme="majorHAnsi"/>
                <w:sz w:val="20"/>
                <w:szCs w:val="20"/>
              </w:rPr>
            </w:pPr>
            <w:r w:rsidRPr="00DC10DC">
              <w:rPr>
                <w:rFonts w:asciiTheme="majorHAnsi" w:hAnsiTheme="majorHAnsi"/>
                <w:b/>
                <w:sz w:val="20"/>
                <w:szCs w:val="20"/>
              </w:rPr>
              <w:t>Criteri/Indicatori di dettaglio</w:t>
            </w:r>
            <w:r w:rsidRPr="00DC10DC">
              <w:rPr>
                <w:rFonts w:asciiTheme="majorHAnsi" w:hAnsiTheme="majorHAnsi"/>
                <w:sz w:val="20"/>
                <w:szCs w:val="20"/>
              </w:rPr>
              <w:t xml:space="preserve"> </w:t>
            </w:r>
          </w:p>
        </w:tc>
        <w:tc>
          <w:tcPr>
            <w:tcW w:w="1701" w:type="dxa"/>
            <w:tcBorders>
              <w:top w:val="single" w:sz="6" w:space="0" w:color="000000"/>
              <w:left w:val="single" w:sz="6" w:space="0" w:color="000000"/>
              <w:bottom w:val="single" w:sz="4" w:space="0" w:color="000000"/>
              <w:right w:val="single" w:sz="6" w:space="0" w:color="000000"/>
            </w:tcBorders>
            <w:vAlign w:val="center"/>
          </w:tcPr>
          <w:p w:rsidR="005F378E" w:rsidRPr="00DC10DC" w:rsidRDefault="00F526D6">
            <w:pPr>
              <w:spacing w:before="40" w:after="40"/>
              <w:jc w:val="center"/>
              <w:rPr>
                <w:rFonts w:asciiTheme="majorHAnsi" w:hAnsiTheme="majorHAnsi"/>
                <w:sz w:val="20"/>
                <w:szCs w:val="20"/>
              </w:rPr>
            </w:pPr>
            <w:r w:rsidRPr="00DC10DC">
              <w:rPr>
                <w:rFonts w:asciiTheme="majorHAnsi" w:hAnsiTheme="majorHAnsi"/>
                <w:b/>
                <w:sz w:val="20"/>
                <w:szCs w:val="20"/>
              </w:rPr>
              <w:t>Pesi</w:t>
            </w:r>
          </w:p>
        </w:tc>
      </w:tr>
      <w:tr w:rsidR="005F378E" w:rsidRPr="00DC10DC">
        <w:trPr>
          <w:trHeight w:val="432"/>
        </w:trPr>
        <w:tc>
          <w:tcPr>
            <w:tcW w:w="8362" w:type="dxa"/>
            <w:tcBorders>
              <w:top w:val="single" w:sz="4" w:space="0" w:color="000000"/>
              <w:left w:val="single" w:sz="4" w:space="0" w:color="000000"/>
              <w:bottom w:val="single" w:sz="4" w:space="0" w:color="000000"/>
              <w:right w:val="single" w:sz="4" w:space="0" w:color="000000"/>
            </w:tcBorders>
            <w:vAlign w:val="center"/>
          </w:tcPr>
          <w:p w:rsidR="005F378E" w:rsidRPr="00DC10DC" w:rsidRDefault="00F526D6">
            <w:pPr>
              <w:spacing w:before="40" w:after="40"/>
              <w:ind w:left="67"/>
              <w:rPr>
                <w:rFonts w:asciiTheme="majorHAnsi" w:hAnsiTheme="majorHAnsi"/>
                <w:sz w:val="20"/>
                <w:szCs w:val="20"/>
              </w:rPr>
            </w:pPr>
            <w:r w:rsidRPr="00DC10DC">
              <w:rPr>
                <w:rFonts w:asciiTheme="majorHAnsi" w:hAnsiTheme="majorHAnsi"/>
                <w:sz w:val="20"/>
                <w:szCs w:val="20"/>
              </w:rPr>
              <w:t xml:space="preserve">1. Qualità del progetto didattico  </w:t>
            </w:r>
          </w:p>
        </w:tc>
        <w:tc>
          <w:tcPr>
            <w:tcW w:w="1701" w:type="dxa"/>
            <w:tcBorders>
              <w:top w:val="single" w:sz="4" w:space="0" w:color="000000"/>
              <w:left w:val="single" w:sz="4" w:space="0" w:color="000000"/>
              <w:bottom w:val="single" w:sz="4" w:space="0" w:color="000000"/>
              <w:right w:val="single" w:sz="4" w:space="0" w:color="000000"/>
            </w:tcBorders>
            <w:vAlign w:val="center"/>
          </w:tcPr>
          <w:p w:rsidR="005F378E" w:rsidRPr="00DC10DC" w:rsidRDefault="00F526D6">
            <w:pPr>
              <w:spacing w:before="40" w:after="40"/>
              <w:jc w:val="center"/>
              <w:rPr>
                <w:rFonts w:asciiTheme="majorHAnsi" w:hAnsiTheme="majorHAnsi"/>
                <w:sz w:val="20"/>
                <w:szCs w:val="20"/>
              </w:rPr>
            </w:pPr>
            <w:r w:rsidRPr="00DC10DC">
              <w:rPr>
                <w:rFonts w:asciiTheme="majorHAnsi" w:hAnsiTheme="majorHAnsi"/>
                <w:sz w:val="20"/>
                <w:szCs w:val="20"/>
              </w:rPr>
              <w:t>25</w:t>
            </w:r>
          </w:p>
        </w:tc>
      </w:tr>
      <w:tr w:rsidR="005F378E" w:rsidRPr="00DC10DC">
        <w:trPr>
          <w:trHeight w:val="382"/>
        </w:trPr>
        <w:tc>
          <w:tcPr>
            <w:tcW w:w="8362" w:type="dxa"/>
            <w:tcBorders>
              <w:top w:val="single" w:sz="4" w:space="0" w:color="000000"/>
              <w:left w:val="single" w:sz="4" w:space="0" w:color="000000"/>
              <w:bottom w:val="single" w:sz="4" w:space="0" w:color="000000"/>
              <w:right w:val="single" w:sz="4" w:space="0" w:color="000000"/>
            </w:tcBorders>
            <w:vAlign w:val="center"/>
          </w:tcPr>
          <w:p w:rsidR="005F378E" w:rsidRPr="00DC10DC" w:rsidRDefault="00F526D6">
            <w:pPr>
              <w:spacing w:before="40" w:after="40"/>
              <w:ind w:left="67"/>
              <w:rPr>
                <w:rFonts w:asciiTheme="majorHAnsi" w:hAnsiTheme="majorHAnsi"/>
                <w:sz w:val="20"/>
                <w:szCs w:val="20"/>
              </w:rPr>
            </w:pPr>
            <w:r w:rsidRPr="00DC10DC">
              <w:rPr>
                <w:rFonts w:asciiTheme="majorHAnsi" w:hAnsiTheme="majorHAnsi"/>
                <w:sz w:val="20"/>
                <w:szCs w:val="20"/>
              </w:rPr>
              <w:t>2. Qualità ed adeguatezza della docenza</w:t>
            </w:r>
          </w:p>
        </w:tc>
        <w:tc>
          <w:tcPr>
            <w:tcW w:w="1701" w:type="dxa"/>
            <w:tcBorders>
              <w:top w:val="single" w:sz="4" w:space="0" w:color="000000"/>
              <w:left w:val="single" w:sz="4" w:space="0" w:color="000000"/>
              <w:bottom w:val="single" w:sz="4" w:space="0" w:color="000000"/>
              <w:right w:val="single" w:sz="4" w:space="0" w:color="000000"/>
            </w:tcBorders>
            <w:vAlign w:val="center"/>
          </w:tcPr>
          <w:p w:rsidR="005F378E" w:rsidRPr="00DC10DC" w:rsidRDefault="00F526D6">
            <w:pPr>
              <w:spacing w:before="40" w:after="40"/>
              <w:jc w:val="center"/>
              <w:rPr>
                <w:rFonts w:asciiTheme="majorHAnsi" w:hAnsiTheme="majorHAnsi"/>
                <w:sz w:val="20"/>
                <w:szCs w:val="20"/>
              </w:rPr>
            </w:pPr>
            <w:r w:rsidRPr="00DC10DC">
              <w:rPr>
                <w:rFonts w:asciiTheme="majorHAnsi" w:hAnsiTheme="majorHAnsi"/>
                <w:sz w:val="20"/>
                <w:szCs w:val="20"/>
              </w:rPr>
              <w:t>10</w:t>
            </w:r>
          </w:p>
        </w:tc>
      </w:tr>
      <w:tr w:rsidR="005F378E" w:rsidRPr="00DC10DC">
        <w:trPr>
          <w:trHeight w:val="398"/>
        </w:trPr>
        <w:tc>
          <w:tcPr>
            <w:tcW w:w="8362" w:type="dxa"/>
            <w:tcBorders>
              <w:top w:val="single" w:sz="4" w:space="0" w:color="000000"/>
              <w:left w:val="single" w:sz="4" w:space="0" w:color="000000"/>
              <w:bottom w:val="single" w:sz="4" w:space="0" w:color="000000"/>
              <w:right w:val="single" w:sz="4" w:space="0" w:color="000000"/>
            </w:tcBorders>
            <w:tcMar>
              <w:top w:w="28" w:type="dxa"/>
              <w:left w:w="8" w:type="dxa"/>
              <w:bottom w:w="0" w:type="dxa"/>
              <w:right w:w="216" w:type="dxa"/>
            </w:tcMar>
            <w:vAlign w:val="center"/>
          </w:tcPr>
          <w:p w:rsidR="005F378E" w:rsidRPr="00DC10DC" w:rsidRDefault="00F526D6">
            <w:pPr>
              <w:spacing w:before="40" w:after="40"/>
              <w:ind w:left="67"/>
              <w:rPr>
                <w:rFonts w:asciiTheme="majorHAnsi" w:hAnsiTheme="majorHAnsi"/>
                <w:sz w:val="20"/>
                <w:szCs w:val="20"/>
              </w:rPr>
            </w:pPr>
            <w:r w:rsidRPr="00DC10DC">
              <w:rPr>
                <w:rFonts w:asciiTheme="majorHAnsi" w:hAnsiTheme="majorHAnsi"/>
                <w:sz w:val="20"/>
                <w:szCs w:val="20"/>
              </w:rPr>
              <w:t xml:space="preserve">3. Qualità ed adeguatezza dell’attrezzatura prevista  </w:t>
            </w:r>
          </w:p>
        </w:tc>
        <w:tc>
          <w:tcPr>
            <w:tcW w:w="1701" w:type="dxa"/>
            <w:tcBorders>
              <w:top w:val="single" w:sz="4" w:space="0" w:color="000000"/>
              <w:left w:val="single" w:sz="4" w:space="0" w:color="000000"/>
              <w:bottom w:val="single" w:sz="4" w:space="0" w:color="000000"/>
              <w:right w:val="single" w:sz="4" w:space="0" w:color="000000"/>
            </w:tcBorders>
            <w:tcMar>
              <w:top w:w="28" w:type="dxa"/>
              <w:left w:w="8" w:type="dxa"/>
              <w:bottom w:w="0" w:type="dxa"/>
              <w:right w:w="216" w:type="dxa"/>
            </w:tcMar>
            <w:vAlign w:val="center"/>
          </w:tcPr>
          <w:p w:rsidR="005F378E" w:rsidRPr="00DC10DC" w:rsidRDefault="00F526D6">
            <w:pPr>
              <w:spacing w:before="40" w:after="40"/>
              <w:jc w:val="center"/>
              <w:rPr>
                <w:rFonts w:asciiTheme="majorHAnsi" w:hAnsiTheme="majorHAnsi"/>
                <w:sz w:val="20"/>
                <w:szCs w:val="20"/>
              </w:rPr>
            </w:pPr>
            <w:r w:rsidRPr="00DC10DC">
              <w:rPr>
                <w:rFonts w:asciiTheme="majorHAnsi" w:hAnsiTheme="majorHAnsi"/>
                <w:sz w:val="20"/>
                <w:szCs w:val="20"/>
              </w:rPr>
              <w:t>5</w:t>
            </w:r>
          </w:p>
        </w:tc>
      </w:tr>
      <w:tr w:rsidR="005F378E" w:rsidRPr="00DC10DC">
        <w:trPr>
          <w:trHeight w:val="289"/>
        </w:trPr>
        <w:tc>
          <w:tcPr>
            <w:tcW w:w="8362" w:type="dxa"/>
            <w:tcBorders>
              <w:top w:val="single" w:sz="4" w:space="0" w:color="000000"/>
              <w:left w:val="single" w:sz="4" w:space="0" w:color="000000"/>
              <w:bottom w:val="single" w:sz="4" w:space="0" w:color="000000"/>
              <w:right w:val="single" w:sz="4" w:space="0" w:color="000000"/>
            </w:tcBorders>
            <w:tcMar>
              <w:top w:w="28" w:type="dxa"/>
              <w:left w:w="8" w:type="dxa"/>
              <w:bottom w:w="0" w:type="dxa"/>
              <w:right w:w="216" w:type="dxa"/>
            </w:tcMar>
            <w:vAlign w:val="center"/>
          </w:tcPr>
          <w:p w:rsidR="005F378E" w:rsidRPr="00DC10DC" w:rsidRDefault="00F526D6">
            <w:pPr>
              <w:spacing w:before="40" w:after="40"/>
              <w:ind w:left="67"/>
              <w:rPr>
                <w:rFonts w:asciiTheme="majorHAnsi" w:hAnsiTheme="majorHAnsi"/>
                <w:sz w:val="20"/>
                <w:szCs w:val="20"/>
              </w:rPr>
            </w:pPr>
            <w:r w:rsidRPr="00DC10DC">
              <w:rPr>
                <w:rFonts w:asciiTheme="majorHAnsi" w:hAnsiTheme="majorHAnsi"/>
                <w:sz w:val="20"/>
                <w:szCs w:val="20"/>
              </w:rPr>
              <w:t>4. Efficacia potenziale dell’intervento proposto rispetto alle finalità programmate</w:t>
            </w:r>
          </w:p>
        </w:tc>
        <w:tc>
          <w:tcPr>
            <w:tcW w:w="1701" w:type="dxa"/>
            <w:tcBorders>
              <w:top w:val="single" w:sz="4" w:space="0" w:color="000000"/>
              <w:left w:val="single" w:sz="4" w:space="0" w:color="000000"/>
              <w:bottom w:val="single" w:sz="4" w:space="0" w:color="000000"/>
              <w:right w:val="single" w:sz="4" w:space="0" w:color="000000"/>
            </w:tcBorders>
            <w:tcMar>
              <w:top w:w="28" w:type="dxa"/>
              <w:left w:w="8" w:type="dxa"/>
              <w:bottom w:w="0" w:type="dxa"/>
              <w:right w:w="216" w:type="dxa"/>
            </w:tcMar>
            <w:vAlign w:val="center"/>
          </w:tcPr>
          <w:p w:rsidR="005F378E" w:rsidRPr="00DC10DC" w:rsidRDefault="00F526D6">
            <w:pPr>
              <w:spacing w:before="40" w:after="40"/>
              <w:jc w:val="center"/>
              <w:rPr>
                <w:rFonts w:asciiTheme="majorHAnsi" w:hAnsiTheme="majorHAnsi"/>
                <w:sz w:val="20"/>
                <w:szCs w:val="20"/>
              </w:rPr>
            </w:pPr>
            <w:r w:rsidRPr="00DC10DC">
              <w:rPr>
                <w:rFonts w:asciiTheme="majorHAnsi" w:hAnsiTheme="majorHAnsi"/>
                <w:sz w:val="20"/>
                <w:szCs w:val="20"/>
              </w:rPr>
              <w:t>50</w:t>
            </w:r>
          </w:p>
        </w:tc>
      </w:tr>
      <w:tr w:rsidR="005F378E" w:rsidRPr="00DC10DC">
        <w:trPr>
          <w:trHeight w:val="365"/>
        </w:trPr>
        <w:tc>
          <w:tcPr>
            <w:tcW w:w="8362" w:type="dxa"/>
            <w:tcBorders>
              <w:top w:val="single" w:sz="4" w:space="0" w:color="000000"/>
              <w:left w:val="single" w:sz="4" w:space="0" w:color="000000"/>
              <w:bottom w:val="single" w:sz="4" w:space="0" w:color="000000"/>
              <w:right w:val="single" w:sz="4" w:space="0" w:color="000000"/>
            </w:tcBorders>
            <w:tcMar>
              <w:top w:w="28" w:type="dxa"/>
              <w:left w:w="8" w:type="dxa"/>
              <w:bottom w:w="0" w:type="dxa"/>
              <w:right w:w="216" w:type="dxa"/>
            </w:tcMar>
            <w:vAlign w:val="center"/>
          </w:tcPr>
          <w:p w:rsidR="005F378E" w:rsidRPr="00DC10DC" w:rsidRDefault="00F526D6">
            <w:pPr>
              <w:spacing w:before="40" w:after="40"/>
              <w:ind w:left="67"/>
              <w:rPr>
                <w:rFonts w:asciiTheme="majorHAnsi" w:hAnsiTheme="majorHAnsi"/>
                <w:sz w:val="20"/>
                <w:szCs w:val="20"/>
              </w:rPr>
            </w:pPr>
            <w:r w:rsidRPr="00DC10DC">
              <w:rPr>
                <w:rFonts w:asciiTheme="majorHAnsi" w:hAnsiTheme="majorHAnsi"/>
                <w:sz w:val="20"/>
                <w:szCs w:val="20"/>
              </w:rPr>
              <w:t>5. Rispondenza del progetto all’obiettivo di favorire le pari opportunità</w:t>
            </w:r>
          </w:p>
        </w:tc>
        <w:tc>
          <w:tcPr>
            <w:tcW w:w="1701" w:type="dxa"/>
            <w:tcBorders>
              <w:top w:val="single" w:sz="4" w:space="0" w:color="000000"/>
              <w:left w:val="single" w:sz="4" w:space="0" w:color="000000"/>
              <w:bottom w:val="single" w:sz="4" w:space="0" w:color="000000"/>
              <w:right w:val="single" w:sz="4" w:space="0" w:color="000000"/>
            </w:tcBorders>
            <w:tcMar>
              <w:top w:w="28" w:type="dxa"/>
              <w:left w:w="8" w:type="dxa"/>
              <w:bottom w:w="0" w:type="dxa"/>
              <w:right w:w="216" w:type="dxa"/>
            </w:tcMar>
            <w:vAlign w:val="center"/>
          </w:tcPr>
          <w:p w:rsidR="005F378E" w:rsidRPr="00DC10DC" w:rsidRDefault="00F526D6">
            <w:pPr>
              <w:spacing w:before="40" w:after="40"/>
              <w:jc w:val="center"/>
              <w:rPr>
                <w:rFonts w:asciiTheme="majorHAnsi" w:hAnsiTheme="majorHAnsi"/>
                <w:sz w:val="20"/>
                <w:szCs w:val="20"/>
              </w:rPr>
            </w:pPr>
            <w:r w:rsidRPr="00DC10DC">
              <w:rPr>
                <w:rFonts w:asciiTheme="majorHAnsi" w:hAnsiTheme="majorHAnsi"/>
                <w:sz w:val="20"/>
                <w:szCs w:val="20"/>
              </w:rPr>
              <w:t>10</w:t>
            </w:r>
          </w:p>
        </w:tc>
      </w:tr>
    </w:tbl>
    <w:p w:rsidR="005F378E" w:rsidRPr="00DC10DC" w:rsidRDefault="005F378E">
      <w:pPr>
        <w:pBdr>
          <w:top w:val="nil"/>
          <w:left w:val="nil"/>
          <w:bottom w:val="nil"/>
          <w:right w:val="nil"/>
          <w:between w:val="nil"/>
        </w:pBdr>
        <w:spacing w:after="120" w:line="240" w:lineRule="auto"/>
        <w:rPr>
          <w:rFonts w:asciiTheme="majorHAnsi" w:hAnsiTheme="majorHAnsi"/>
          <w:color w:val="000000"/>
        </w:rPr>
      </w:pPr>
    </w:p>
    <w:p w:rsidR="005F378E" w:rsidRPr="00DC10DC" w:rsidRDefault="00F526D6">
      <w:pPr>
        <w:pBdr>
          <w:top w:val="nil"/>
          <w:left w:val="nil"/>
          <w:bottom w:val="nil"/>
          <w:right w:val="nil"/>
          <w:between w:val="nil"/>
        </w:pBdr>
        <w:spacing w:after="120" w:line="240" w:lineRule="auto"/>
        <w:rPr>
          <w:rFonts w:asciiTheme="majorHAnsi" w:hAnsiTheme="majorHAnsi"/>
          <w:color w:val="000000"/>
        </w:rPr>
      </w:pPr>
      <w:r w:rsidRPr="00DC10DC">
        <w:rPr>
          <w:rFonts w:asciiTheme="majorHAnsi" w:hAnsiTheme="majorHAnsi"/>
          <w:color w:val="000000"/>
        </w:rPr>
        <w:t>Se l’intervento è affidato ad un ente di formazione accreditato vengono considerati, tra i criteri qualitativi, anche i punteggi di accreditamento della struttura.</w:t>
      </w:r>
    </w:p>
    <w:p w:rsidR="005F378E" w:rsidRPr="00DC10DC" w:rsidRDefault="00F526D6">
      <w:pPr>
        <w:pBdr>
          <w:top w:val="nil"/>
          <w:left w:val="nil"/>
          <w:bottom w:val="nil"/>
          <w:right w:val="nil"/>
          <w:between w:val="nil"/>
        </w:pBdr>
        <w:spacing w:after="120" w:line="240" w:lineRule="auto"/>
        <w:rPr>
          <w:rFonts w:asciiTheme="majorHAnsi" w:hAnsiTheme="majorHAnsi"/>
          <w:color w:val="000000"/>
        </w:rPr>
      </w:pPr>
      <w:r w:rsidRPr="00DC10DC">
        <w:rPr>
          <w:rFonts w:asciiTheme="majorHAnsi" w:hAnsiTheme="majorHAnsi"/>
          <w:color w:val="000000"/>
        </w:rPr>
        <w:t>Nell’ambito del criterio 4 vengono particolarmente considerati gli elementi riguardanti la capacità del progetto di contribuire al miglioramento delle competenze nelle tematiche innovative funzionali al progetto industriale.</w:t>
      </w:r>
    </w:p>
    <w:p w:rsidR="005F378E" w:rsidRPr="00DC10DC" w:rsidRDefault="00F526D6" w:rsidP="005748E1">
      <w:pPr>
        <w:numPr>
          <w:ilvl w:val="0"/>
          <w:numId w:val="12"/>
        </w:numPr>
        <w:pBdr>
          <w:top w:val="nil"/>
          <w:left w:val="nil"/>
          <w:bottom w:val="nil"/>
          <w:right w:val="nil"/>
          <w:between w:val="nil"/>
        </w:pBdr>
        <w:tabs>
          <w:tab w:val="left" w:pos="426"/>
          <w:tab w:val="left" w:pos="993"/>
        </w:tabs>
        <w:spacing w:after="120" w:line="240" w:lineRule="auto"/>
        <w:ind w:left="426" w:hanging="426"/>
        <w:rPr>
          <w:rFonts w:asciiTheme="majorHAnsi" w:hAnsiTheme="majorHAnsi"/>
          <w:color w:val="000000"/>
        </w:rPr>
      </w:pPr>
      <w:r w:rsidRPr="00DC10DC">
        <w:rPr>
          <w:rFonts w:asciiTheme="majorHAnsi" w:hAnsiTheme="majorHAnsi"/>
          <w:b/>
          <w:color w:val="000000"/>
        </w:rPr>
        <w:t>SOSTEGNO ALL’ASSUNZIONE DI PERSONALE RIENTRANTE NELLE CATEGORIE SVANTAGGIATE AI SENSI DEI REGOLAMENTI EUROPEI</w:t>
      </w:r>
    </w:p>
    <w:p w:rsidR="005F378E" w:rsidRPr="00DC10DC" w:rsidRDefault="00F526D6">
      <w:pPr>
        <w:numPr>
          <w:ilvl w:val="0"/>
          <w:numId w:val="11"/>
        </w:numPr>
        <w:pBdr>
          <w:top w:val="nil"/>
          <w:left w:val="nil"/>
          <w:bottom w:val="nil"/>
          <w:right w:val="nil"/>
          <w:between w:val="nil"/>
        </w:pBdr>
        <w:spacing w:after="120" w:line="240" w:lineRule="auto"/>
        <w:ind w:left="284" w:hanging="284"/>
        <w:jc w:val="both"/>
        <w:rPr>
          <w:rFonts w:asciiTheme="majorHAnsi" w:hAnsiTheme="majorHAnsi"/>
          <w:b/>
          <w:color w:val="000000"/>
        </w:rPr>
      </w:pPr>
      <w:r w:rsidRPr="00DC10DC">
        <w:rPr>
          <w:rFonts w:asciiTheme="majorHAnsi" w:hAnsiTheme="majorHAnsi"/>
          <w:b/>
          <w:color w:val="000000"/>
        </w:rPr>
        <w:t>Investimenti ammissibili</w:t>
      </w:r>
    </w:p>
    <w:p w:rsidR="002F07A6" w:rsidRPr="00DC10DC" w:rsidRDefault="002F07A6">
      <w:pPr>
        <w:spacing w:after="120" w:line="240" w:lineRule="auto"/>
        <w:jc w:val="both"/>
        <w:rPr>
          <w:rFonts w:asciiTheme="majorHAnsi" w:hAnsiTheme="majorHAnsi"/>
        </w:rPr>
      </w:pPr>
      <w:r w:rsidRPr="00DC10DC">
        <w:rPr>
          <w:rFonts w:asciiTheme="majorHAnsi" w:hAnsiTheme="majorHAnsi"/>
        </w:rPr>
        <w:t>Le imprese ammissibili potranno partecipare ad uno specifico avviso a valere sul POR FSE per il sostegno all’assunzione di lavoratori appartenenti a categorie svantaggiate.</w:t>
      </w:r>
    </w:p>
    <w:p w:rsidR="005F378E" w:rsidRPr="00DC10DC" w:rsidRDefault="00F526D6">
      <w:pPr>
        <w:spacing w:after="120" w:line="240" w:lineRule="auto"/>
        <w:jc w:val="both"/>
        <w:rPr>
          <w:rFonts w:asciiTheme="majorHAnsi" w:hAnsiTheme="majorHAnsi"/>
        </w:rPr>
      </w:pPr>
      <w:r w:rsidRPr="00DC10DC">
        <w:rPr>
          <w:rFonts w:asciiTheme="majorHAnsi" w:hAnsiTheme="majorHAnsi"/>
        </w:rPr>
        <w:t>Sono ammissibili i seguenti interventi:</w:t>
      </w:r>
    </w:p>
    <w:p w:rsidR="005F378E" w:rsidRPr="00DC10DC" w:rsidRDefault="00F526D6" w:rsidP="00836320">
      <w:pPr>
        <w:numPr>
          <w:ilvl w:val="0"/>
          <w:numId w:val="36"/>
        </w:numPr>
        <w:pBdr>
          <w:top w:val="nil"/>
          <w:left w:val="nil"/>
          <w:bottom w:val="nil"/>
          <w:right w:val="nil"/>
          <w:between w:val="nil"/>
        </w:pBdr>
        <w:spacing w:after="120" w:line="240" w:lineRule="auto"/>
        <w:ind w:left="567" w:hanging="567"/>
        <w:jc w:val="both"/>
        <w:rPr>
          <w:rFonts w:asciiTheme="majorHAnsi" w:hAnsiTheme="majorHAnsi"/>
          <w:color w:val="000000"/>
        </w:rPr>
      </w:pPr>
      <w:r w:rsidRPr="00DC10DC">
        <w:rPr>
          <w:rFonts w:asciiTheme="majorHAnsi" w:hAnsiTheme="majorHAnsi"/>
          <w:color w:val="000000"/>
        </w:rPr>
        <w:t>le assunzioni riguardanti i lavoratori svantaggiati, tra cui rientrano i lavoratori;</w:t>
      </w:r>
    </w:p>
    <w:p w:rsidR="005F378E" w:rsidRPr="00DC10DC" w:rsidRDefault="00F526D6" w:rsidP="00836320">
      <w:pPr>
        <w:numPr>
          <w:ilvl w:val="1"/>
          <w:numId w:val="46"/>
        </w:numPr>
        <w:pBdr>
          <w:top w:val="nil"/>
          <w:left w:val="nil"/>
          <w:bottom w:val="nil"/>
          <w:right w:val="nil"/>
          <w:between w:val="nil"/>
        </w:pBdr>
        <w:spacing w:after="120" w:line="240" w:lineRule="auto"/>
        <w:ind w:left="993" w:hanging="426"/>
        <w:jc w:val="both"/>
        <w:rPr>
          <w:rFonts w:asciiTheme="majorHAnsi" w:hAnsiTheme="majorHAnsi"/>
        </w:rPr>
      </w:pPr>
      <w:r w:rsidRPr="00DC10DC">
        <w:rPr>
          <w:rFonts w:asciiTheme="majorHAnsi" w:hAnsiTheme="majorHAnsi"/>
          <w:color w:val="000000"/>
        </w:rPr>
        <w:t xml:space="preserve">in condizione di disoccupazione da almeno 6 mesi; </w:t>
      </w:r>
    </w:p>
    <w:p w:rsidR="005F378E" w:rsidRPr="00DC10DC" w:rsidRDefault="00F526D6" w:rsidP="00836320">
      <w:pPr>
        <w:numPr>
          <w:ilvl w:val="1"/>
          <w:numId w:val="46"/>
        </w:numPr>
        <w:pBdr>
          <w:top w:val="nil"/>
          <w:left w:val="nil"/>
          <w:bottom w:val="nil"/>
          <w:right w:val="nil"/>
          <w:between w:val="nil"/>
        </w:pBdr>
        <w:spacing w:after="120" w:line="240" w:lineRule="auto"/>
        <w:ind w:left="993" w:hanging="426"/>
        <w:jc w:val="both"/>
        <w:rPr>
          <w:rFonts w:asciiTheme="majorHAnsi" w:hAnsiTheme="majorHAnsi"/>
        </w:rPr>
      </w:pPr>
      <w:r w:rsidRPr="00DC10DC">
        <w:rPr>
          <w:rFonts w:asciiTheme="majorHAnsi" w:hAnsiTheme="majorHAnsi"/>
          <w:color w:val="000000"/>
        </w:rPr>
        <w:t xml:space="preserve">con età compresa tra i 18 e i 24 anni; </w:t>
      </w:r>
    </w:p>
    <w:p w:rsidR="005F378E" w:rsidRPr="00DC10DC" w:rsidRDefault="00F526D6" w:rsidP="00836320">
      <w:pPr>
        <w:numPr>
          <w:ilvl w:val="1"/>
          <w:numId w:val="46"/>
        </w:numPr>
        <w:pBdr>
          <w:top w:val="nil"/>
          <w:left w:val="nil"/>
          <w:bottom w:val="nil"/>
          <w:right w:val="nil"/>
          <w:between w:val="nil"/>
        </w:pBdr>
        <w:spacing w:after="120" w:line="240" w:lineRule="auto"/>
        <w:ind w:left="993" w:hanging="426"/>
        <w:jc w:val="both"/>
        <w:rPr>
          <w:rFonts w:asciiTheme="majorHAnsi" w:hAnsiTheme="majorHAnsi"/>
        </w:rPr>
      </w:pPr>
      <w:r w:rsidRPr="00DC10DC">
        <w:rPr>
          <w:rFonts w:asciiTheme="majorHAnsi" w:hAnsiTheme="majorHAnsi"/>
          <w:color w:val="000000"/>
        </w:rPr>
        <w:t>con età superiore ai 50 anni;</w:t>
      </w:r>
    </w:p>
    <w:p w:rsidR="005F378E" w:rsidRPr="00DC10DC" w:rsidRDefault="00F526D6" w:rsidP="00836320">
      <w:pPr>
        <w:numPr>
          <w:ilvl w:val="0"/>
          <w:numId w:val="46"/>
        </w:numPr>
        <w:pBdr>
          <w:top w:val="nil"/>
          <w:left w:val="nil"/>
          <w:bottom w:val="nil"/>
          <w:right w:val="nil"/>
          <w:between w:val="nil"/>
        </w:pBdr>
        <w:spacing w:after="120" w:line="240" w:lineRule="auto"/>
        <w:ind w:left="567" w:hanging="567"/>
        <w:jc w:val="both"/>
        <w:rPr>
          <w:rFonts w:asciiTheme="majorHAnsi" w:hAnsiTheme="majorHAnsi"/>
          <w:color w:val="000000"/>
        </w:rPr>
      </w:pPr>
      <w:r w:rsidRPr="00DC10DC">
        <w:rPr>
          <w:rFonts w:asciiTheme="majorHAnsi" w:hAnsiTheme="majorHAnsi"/>
          <w:color w:val="000000"/>
        </w:rPr>
        <w:t>le assunzioni di lavoratori disabili.</w:t>
      </w:r>
    </w:p>
    <w:p w:rsidR="00E56FBA" w:rsidRPr="00E56FBA" w:rsidRDefault="00E56FBA" w:rsidP="00E56FBA">
      <w:pPr>
        <w:spacing w:after="120" w:line="240" w:lineRule="auto"/>
        <w:jc w:val="both"/>
        <w:rPr>
          <w:rFonts w:asciiTheme="majorHAnsi" w:hAnsiTheme="majorHAnsi"/>
        </w:rPr>
      </w:pPr>
      <w:r w:rsidRPr="00E56FBA">
        <w:rPr>
          <w:rFonts w:asciiTheme="majorHAnsi" w:hAnsiTheme="majorHAnsi"/>
        </w:rPr>
        <w:t xml:space="preserve">I soggetti da assumere devono risultare disoccupati al momento della pubblicazione dello specifico Avviso Pubblico attuativo FSE e prima della richiesta di contributo   </w:t>
      </w:r>
    </w:p>
    <w:p w:rsidR="005F378E" w:rsidRPr="00DC10DC" w:rsidRDefault="00F526D6">
      <w:pPr>
        <w:spacing w:after="120" w:line="240" w:lineRule="auto"/>
        <w:jc w:val="both"/>
        <w:rPr>
          <w:rFonts w:asciiTheme="majorHAnsi" w:hAnsiTheme="majorHAnsi"/>
        </w:rPr>
      </w:pPr>
      <w:r w:rsidRPr="00DC10DC">
        <w:rPr>
          <w:rFonts w:asciiTheme="majorHAnsi" w:hAnsiTheme="majorHAnsi"/>
        </w:rPr>
        <w:t>Per entrambe le tipologie sono incentivabili solo le assunzioni per contratti di lavoro a tempo indeterminato e le assunzioni con contratto di apprendistato</w:t>
      </w:r>
      <w:r w:rsidR="002F07A6" w:rsidRPr="00DC10DC">
        <w:rPr>
          <w:rFonts w:asciiTheme="majorHAnsi" w:hAnsiTheme="majorHAnsi"/>
        </w:rPr>
        <w:t xml:space="preserve"> professionalizzante full time effettuate dopo la presentazione della domanda sullo specifico avviso a valere sul FSE.</w:t>
      </w:r>
    </w:p>
    <w:p w:rsidR="005F378E" w:rsidRPr="00DC10DC" w:rsidRDefault="00F526D6">
      <w:pPr>
        <w:spacing w:after="120" w:line="240" w:lineRule="auto"/>
        <w:jc w:val="both"/>
        <w:rPr>
          <w:rFonts w:asciiTheme="majorHAnsi" w:hAnsiTheme="majorHAnsi"/>
          <w:color w:val="000000"/>
        </w:rPr>
      </w:pPr>
      <w:r w:rsidRPr="00DC10DC">
        <w:rPr>
          <w:rFonts w:asciiTheme="majorHAnsi" w:hAnsiTheme="majorHAnsi"/>
          <w:color w:val="000000"/>
        </w:rPr>
        <w:t>Sono escluse: le assunzioni effettuate dalle società di somministrazione di lavoro, le assunzioni effettuate con contratto di inserimento, a tempo intermittente, le assunzioni conseguenti alla trasformazione dei contratti nonché le assunzioni di personale destinato alla creazione di una rete commerciale all’estero. Le trasformazioni escluse dal presente regime comprendono quelle da tempo determinato a tempo indeterminato, da causa mista in altri contratti, da tempo parziale a tempo pieno o viceversa, da tempo ripartito a normale contratto subordinato.</w:t>
      </w:r>
    </w:p>
    <w:p w:rsidR="005F378E" w:rsidRPr="00E56FBA" w:rsidRDefault="00D164C6">
      <w:pPr>
        <w:pBdr>
          <w:top w:val="nil"/>
          <w:left w:val="nil"/>
          <w:bottom w:val="nil"/>
          <w:right w:val="nil"/>
          <w:between w:val="nil"/>
        </w:pBdr>
        <w:tabs>
          <w:tab w:val="left" w:pos="709"/>
          <w:tab w:val="left" w:pos="993"/>
        </w:tabs>
        <w:spacing w:after="120" w:line="240" w:lineRule="auto"/>
        <w:rPr>
          <w:rFonts w:asciiTheme="majorHAnsi" w:hAnsiTheme="majorHAnsi"/>
          <w:color w:val="000000"/>
        </w:rPr>
      </w:pPr>
      <w:r w:rsidRPr="00E56FBA">
        <w:rPr>
          <w:rFonts w:asciiTheme="majorHAnsi" w:hAnsiTheme="majorHAnsi"/>
          <w:color w:val="000000"/>
        </w:rPr>
        <w:t xml:space="preserve">I criteri di valutazione ed i relativi pesi saranno definiti in fase di </w:t>
      </w:r>
      <w:proofErr w:type="spellStart"/>
      <w:r w:rsidRPr="00E56FBA">
        <w:rPr>
          <w:rFonts w:asciiTheme="majorHAnsi" w:hAnsiTheme="majorHAnsi"/>
          <w:color w:val="000000"/>
        </w:rPr>
        <w:t>Dgr</w:t>
      </w:r>
      <w:proofErr w:type="spellEnd"/>
      <w:r w:rsidRPr="00E56FBA">
        <w:rPr>
          <w:rFonts w:asciiTheme="majorHAnsi" w:hAnsiTheme="majorHAnsi"/>
          <w:color w:val="000000"/>
        </w:rPr>
        <w:t xml:space="preserve"> di approvazione delle linee guida per l’attuazione del relativo Avviso Pubblico FSE e a titolo indicativo saranno selezionati </w:t>
      </w:r>
      <w:r w:rsidR="001B6511" w:rsidRPr="00E56FBA">
        <w:rPr>
          <w:rFonts w:asciiTheme="majorHAnsi" w:hAnsiTheme="majorHAnsi"/>
          <w:color w:val="000000"/>
        </w:rPr>
        <w:t>tra i seguenti</w:t>
      </w:r>
      <w:r w:rsidRPr="00E56FBA">
        <w:rPr>
          <w:rFonts w:asciiTheme="majorHAnsi" w:hAnsiTheme="majorHAnsi"/>
          <w:color w:val="000000"/>
        </w:rPr>
        <w:t>:</w:t>
      </w:r>
    </w:p>
    <w:p w:rsidR="00D164C6" w:rsidRPr="00E56FBA" w:rsidRDefault="00D164C6" w:rsidP="00D164C6">
      <w:pPr>
        <w:spacing w:after="120" w:line="240" w:lineRule="auto"/>
        <w:jc w:val="both"/>
        <w:rPr>
          <w:rFonts w:asciiTheme="majorHAnsi" w:hAnsiTheme="majorHAnsi"/>
          <w:color w:val="000000"/>
        </w:rPr>
      </w:pPr>
      <w:r w:rsidRPr="00E56FBA">
        <w:rPr>
          <w:rFonts w:asciiTheme="majorHAnsi" w:hAnsiTheme="majorHAnsi"/>
          <w:color w:val="000000"/>
        </w:rPr>
        <w:t xml:space="preserve">Indicatore  </w:t>
      </w:r>
    </w:p>
    <w:p w:rsidR="00D164C6" w:rsidRPr="00E56FBA" w:rsidRDefault="00D164C6" w:rsidP="00D164C6">
      <w:pPr>
        <w:spacing w:after="120" w:line="240" w:lineRule="auto"/>
        <w:jc w:val="both"/>
        <w:rPr>
          <w:rFonts w:asciiTheme="majorHAnsi" w:hAnsiTheme="majorHAnsi"/>
          <w:color w:val="000000"/>
        </w:rPr>
      </w:pPr>
      <w:r w:rsidRPr="00E56FBA">
        <w:rPr>
          <w:rFonts w:asciiTheme="majorHAnsi" w:hAnsiTheme="majorHAnsi"/>
          <w:color w:val="000000"/>
        </w:rPr>
        <w:t>Condizione Occupazionale dei destinatari (COP)</w:t>
      </w:r>
    </w:p>
    <w:p w:rsidR="00D164C6" w:rsidRPr="00E56FBA" w:rsidRDefault="00D164C6" w:rsidP="00D164C6">
      <w:pPr>
        <w:spacing w:after="120" w:line="240" w:lineRule="auto"/>
        <w:jc w:val="both"/>
        <w:rPr>
          <w:rFonts w:asciiTheme="majorHAnsi" w:hAnsiTheme="majorHAnsi"/>
          <w:color w:val="000000"/>
        </w:rPr>
      </w:pPr>
      <w:r w:rsidRPr="00E56FBA">
        <w:rPr>
          <w:rFonts w:asciiTheme="majorHAnsi" w:hAnsiTheme="majorHAnsi"/>
          <w:color w:val="000000"/>
        </w:rPr>
        <w:t>Genere dei destinatari (GEN)</w:t>
      </w:r>
    </w:p>
    <w:p w:rsidR="00D164C6" w:rsidRPr="00E56FBA" w:rsidRDefault="00D164C6" w:rsidP="00D164C6">
      <w:pPr>
        <w:spacing w:after="120" w:line="240" w:lineRule="auto"/>
        <w:jc w:val="both"/>
        <w:rPr>
          <w:rFonts w:asciiTheme="majorHAnsi" w:hAnsiTheme="majorHAnsi"/>
          <w:color w:val="000000"/>
        </w:rPr>
      </w:pPr>
      <w:r w:rsidRPr="00E56FBA">
        <w:rPr>
          <w:rFonts w:asciiTheme="majorHAnsi" w:hAnsiTheme="majorHAnsi"/>
          <w:color w:val="000000"/>
        </w:rPr>
        <w:t>Dinamica occupazionale dell’impresa (DIN)</w:t>
      </w:r>
    </w:p>
    <w:p w:rsidR="00D164C6" w:rsidRPr="00E56FBA" w:rsidRDefault="00D164C6" w:rsidP="00D164C6">
      <w:pPr>
        <w:spacing w:after="120" w:line="240" w:lineRule="auto"/>
        <w:jc w:val="both"/>
        <w:rPr>
          <w:rFonts w:asciiTheme="majorHAnsi" w:hAnsiTheme="majorHAnsi"/>
          <w:color w:val="000000"/>
        </w:rPr>
      </w:pPr>
      <w:r w:rsidRPr="00E56FBA">
        <w:rPr>
          <w:rFonts w:asciiTheme="majorHAnsi" w:hAnsiTheme="majorHAnsi"/>
          <w:color w:val="000000"/>
        </w:rPr>
        <w:t xml:space="preserve">Settore di attività dell’impresa richiedente (SET)  </w:t>
      </w:r>
    </w:p>
    <w:p w:rsidR="00D164C6" w:rsidRPr="00E56FBA" w:rsidRDefault="00D164C6" w:rsidP="00D164C6">
      <w:pPr>
        <w:spacing w:after="120" w:line="240" w:lineRule="auto"/>
        <w:jc w:val="both"/>
        <w:rPr>
          <w:rFonts w:asciiTheme="majorHAnsi" w:hAnsiTheme="majorHAnsi"/>
          <w:color w:val="000000"/>
        </w:rPr>
      </w:pPr>
      <w:r w:rsidRPr="00E56FBA">
        <w:rPr>
          <w:rFonts w:asciiTheme="majorHAnsi" w:hAnsiTheme="majorHAnsi"/>
          <w:color w:val="000000"/>
        </w:rPr>
        <w:t xml:space="preserve">Localizzazione dell’impresa (LOC) </w:t>
      </w:r>
    </w:p>
    <w:p w:rsidR="00D164C6" w:rsidRPr="00E56FBA" w:rsidRDefault="00D164C6" w:rsidP="00D164C6">
      <w:pPr>
        <w:spacing w:after="120" w:line="240" w:lineRule="auto"/>
        <w:jc w:val="both"/>
        <w:rPr>
          <w:rFonts w:asciiTheme="majorHAnsi" w:hAnsiTheme="majorHAnsi"/>
          <w:color w:val="000000"/>
        </w:rPr>
      </w:pPr>
      <w:r w:rsidRPr="00E56FBA">
        <w:rPr>
          <w:rFonts w:asciiTheme="majorHAnsi" w:hAnsiTheme="majorHAnsi"/>
          <w:color w:val="000000"/>
        </w:rPr>
        <w:t>CON (Tipo di contratto)</w:t>
      </w:r>
    </w:p>
    <w:p w:rsidR="00D164C6" w:rsidRPr="00D164C6" w:rsidRDefault="00D164C6" w:rsidP="00D164C6">
      <w:pPr>
        <w:spacing w:after="120" w:line="240" w:lineRule="auto"/>
        <w:jc w:val="both"/>
        <w:rPr>
          <w:rFonts w:asciiTheme="majorHAnsi" w:hAnsiTheme="majorHAnsi"/>
          <w:b/>
          <w:color w:val="000000"/>
        </w:rPr>
      </w:pPr>
    </w:p>
    <w:p w:rsidR="00D164C6" w:rsidRDefault="00431CC9" w:rsidP="00D164C6">
      <w:pPr>
        <w:spacing w:after="120" w:line="240" w:lineRule="auto"/>
        <w:jc w:val="both"/>
        <w:rPr>
          <w:rFonts w:asciiTheme="majorHAnsi" w:hAnsiTheme="majorHAnsi"/>
          <w:b/>
          <w:color w:val="000000"/>
        </w:rPr>
      </w:pPr>
      <w:r>
        <w:rPr>
          <w:rFonts w:asciiTheme="majorHAnsi" w:hAnsiTheme="majorHAnsi"/>
          <w:b/>
          <w:color w:val="000000"/>
        </w:rPr>
        <w:t xml:space="preserve">Localizzazione (LOC) </w:t>
      </w:r>
      <w:r w:rsidR="00D164C6" w:rsidRPr="00D164C6">
        <w:rPr>
          <w:rFonts w:asciiTheme="majorHAnsi" w:hAnsiTheme="majorHAnsi"/>
          <w:b/>
          <w:color w:val="000000"/>
        </w:rPr>
        <w:t xml:space="preserve">  </w:t>
      </w:r>
    </w:p>
    <w:p w:rsidR="005F378E" w:rsidRPr="00E56FBA" w:rsidRDefault="00F526D6">
      <w:pPr>
        <w:spacing w:after="120" w:line="240" w:lineRule="auto"/>
        <w:jc w:val="both"/>
        <w:rPr>
          <w:rFonts w:asciiTheme="majorHAnsi" w:hAnsiTheme="majorHAnsi"/>
          <w:color w:val="000000"/>
        </w:rPr>
      </w:pPr>
      <w:r w:rsidRPr="00E56FBA">
        <w:rPr>
          <w:rFonts w:asciiTheme="majorHAnsi" w:hAnsiTheme="majorHAnsi"/>
          <w:b/>
          <w:color w:val="000000"/>
        </w:rPr>
        <w:t xml:space="preserve">2. Spese ammissibili </w:t>
      </w:r>
    </w:p>
    <w:p w:rsidR="00247C7B" w:rsidRPr="00E56FBA" w:rsidRDefault="00247C7B">
      <w:pPr>
        <w:spacing w:after="120" w:line="240" w:lineRule="auto"/>
        <w:jc w:val="both"/>
        <w:rPr>
          <w:rFonts w:asciiTheme="majorHAnsi" w:hAnsiTheme="majorHAnsi"/>
          <w:color w:val="000000"/>
        </w:rPr>
      </w:pPr>
      <w:r w:rsidRPr="00E56FBA">
        <w:rPr>
          <w:rFonts w:asciiTheme="majorHAnsi" w:hAnsiTheme="majorHAnsi"/>
          <w:color w:val="000000"/>
        </w:rPr>
        <w:t>Sono ammissibili le assunzioni effettuate dopo la presentazione della domanda a valere sull’Avviso del Fondo sociale europeo</w:t>
      </w:r>
    </w:p>
    <w:p w:rsidR="005F378E" w:rsidRPr="00E56FBA" w:rsidRDefault="00F526D6">
      <w:pPr>
        <w:pBdr>
          <w:top w:val="nil"/>
          <w:left w:val="nil"/>
          <w:bottom w:val="nil"/>
          <w:right w:val="nil"/>
          <w:between w:val="nil"/>
        </w:pBdr>
        <w:spacing w:after="120" w:line="240" w:lineRule="auto"/>
        <w:rPr>
          <w:rFonts w:asciiTheme="majorHAnsi" w:hAnsiTheme="majorHAnsi"/>
          <w:color w:val="000000"/>
        </w:rPr>
      </w:pPr>
      <w:r w:rsidRPr="00E56FBA">
        <w:rPr>
          <w:rFonts w:asciiTheme="majorHAnsi" w:hAnsiTheme="majorHAnsi"/>
          <w:b/>
          <w:color w:val="000000"/>
        </w:rPr>
        <w:lastRenderedPageBreak/>
        <w:t xml:space="preserve">3. Intensità dell’aiuto </w:t>
      </w:r>
    </w:p>
    <w:p w:rsidR="00247C7B" w:rsidRPr="00E56FBA" w:rsidRDefault="00247C7B" w:rsidP="00247C7B">
      <w:pPr>
        <w:pBdr>
          <w:top w:val="nil"/>
          <w:left w:val="nil"/>
          <w:bottom w:val="nil"/>
          <w:right w:val="nil"/>
          <w:between w:val="nil"/>
        </w:pBdr>
        <w:tabs>
          <w:tab w:val="left" w:pos="426"/>
        </w:tabs>
        <w:spacing w:after="120" w:line="240" w:lineRule="auto"/>
        <w:jc w:val="both"/>
        <w:rPr>
          <w:rFonts w:asciiTheme="majorHAnsi" w:hAnsiTheme="majorHAnsi"/>
          <w:color w:val="000000"/>
        </w:rPr>
      </w:pPr>
      <w:r w:rsidRPr="00E56FBA">
        <w:rPr>
          <w:rFonts w:asciiTheme="majorHAnsi" w:hAnsiTheme="majorHAnsi"/>
          <w:color w:val="000000"/>
        </w:rPr>
        <w:t>Viene concesso un contributo forfettario di 10 mila euro per ogni assunzione, fino ad un massimo di 200 mila Euro e comunque nel rispetto di quanto previsto dal regolamento de-</w:t>
      </w:r>
      <w:proofErr w:type="spellStart"/>
      <w:r w:rsidRPr="00E56FBA">
        <w:rPr>
          <w:rFonts w:asciiTheme="majorHAnsi" w:hAnsiTheme="majorHAnsi"/>
          <w:color w:val="000000"/>
        </w:rPr>
        <w:t>minimis</w:t>
      </w:r>
      <w:proofErr w:type="spellEnd"/>
      <w:r w:rsidRPr="00E56FBA">
        <w:rPr>
          <w:rFonts w:asciiTheme="majorHAnsi" w:hAnsiTheme="majorHAnsi"/>
          <w:color w:val="000000"/>
        </w:rPr>
        <w:t xml:space="preserve"> </w:t>
      </w:r>
    </w:p>
    <w:p w:rsidR="00247C7B" w:rsidRDefault="00247C7B" w:rsidP="00247C7B">
      <w:pPr>
        <w:pBdr>
          <w:top w:val="nil"/>
          <w:left w:val="nil"/>
          <w:bottom w:val="nil"/>
          <w:right w:val="nil"/>
          <w:between w:val="nil"/>
        </w:pBdr>
        <w:tabs>
          <w:tab w:val="left" w:pos="426"/>
        </w:tabs>
        <w:spacing w:after="120" w:line="240" w:lineRule="auto"/>
        <w:jc w:val="both"/>
        <w:rPr>
          <w:rFonts w:asciiTheme="majorHAnsi" w:hAnsiTheme="majorHAnsi"/>
          <w:color w:val="000000"/>
        </w:rPr>
      </w:pPr>
      <w:r w:rsidRPr="00E56FBA">
        <w:rPr>
          <w:rFonts w:asciiTheme="majorHAnsi" w:hAnsiTheme="majorHAnsi"/>
          <w:color w:val="000000"/>
        </w:rPr>
        <w:t xml:space="preserve">La risoluzione anticipata del rapporto di lavoro, prima dei 2 anni per i contratti a tempo </w:t>
      </w:r>
      <w:proofErr w:type="gramStart"/>
      <w:r w:rsidRPr="00E56FBA">
        <w:rPr>
          <w:rFonts w:asciiTheme="majorHAnsi" w:hAnsiTheme="majorHAnsi"/>
          <w:color w:val="000000"/>
        </w:rPr>
        <w:t>indeterminato ,</w:t>
      </w:r>
      <w:proofErr w:type="gramEnd"/>
      <w:r w:rsidRPr="00E56FBA">
        <w:rPr>
          <w:rFonts w:asciiTheme="majorHAnsi" w:hAnsiTheme="majorHAnsi"/>
          <w:color w:val="000000"/>
        </w:rPr>
        <w:t xml:space="preserve"> comporta la revoca Totale o parziale del contributo. Il periodo di tempo entro il quale l’impresa può procedere a nuove assunzioni/stabilizzazioni è stabilito in 90 giorni decorrenti dalla data di cessazione del rapporto di lavoro per il quale e stato richiesto il contributo.</w:t>
      </w:r>
    </w:p>
    <w:p w:rsidR="00247C7B" w:rsidRDefault="00247C7B">
      <w:pPr>
        <w:pBdr>
          <w:top w:val="nil"/>
          <w:left w:val="nil"/>
          <w:bottom w:val="nil"/>
          <w:right w:val="nil"/>
          <w:between w:val="nil"/>
        </w:pBdr>
        <w:tabs>
          <w:tab w:val="left" w:pos="426"/>
        </w:tabs>
        <w:spacing w:after="120" w:line="240" w:lineRule="auto"/>
        <w:jc w:val="both"/>
        <w:rPr>
          <w:rFonts w:asciiTheme="majorHAnsi" w:hAnsiTheme="majorHAnsi"/>
          <w:color w:val="000000"/>
        </w:rPr>
      </w:pPr>
    </w:p>
    <w:p w:rsidR="005F378E" w:rsidRPr="00DC10DC" w:rsidRDefault="005F378E">
      <w:pPr>
        <w:jc w:val="center"/>
        <w:rPr>
          <w:rFonts w:asciiTheme="majorHAnsi" w:hAnsiTheme="majorHAnsi"/>
          <w:b/>
          <w:color w:val="000000"/>
          <w:sz w:val="28"/>
          <w:szCs w:val="28"/>
        </w:rPr>
      </w:pPr>
    </w:p>
    <w:p w:rsidR="005F378E" w:rsidRPr="00DC10DC" w:rsidRDefault="005F378E">
      <w:pPr>
        <w:jc w:val="center"/>
        <w:rPr>
          <w:rFonts w:asciiTheme="majorHAnsi" w:hAnsiTheme="majorHAnsi"/>
          <w:b/>
          <w:color w:val="000000"/>
          <w:sz w:val="28"/>
          <w:szCs w:val="28"/>
        </w:rPr>
      </w:pPr>
    </w:p>
    <w:p w:rsidR="005F378E" w:rsidRPr="00DC10DC" w:rsidRDefault="005F378E">
      <w:pPr>
        <w:jc w:val="center"/>
        <w:rPr>
          <w:rFonts w:asciiTheme="majorHAnsi" w:hAnsiTheme="majorHAnsi"/>
          <w:b/>
          <w:color w:val="000000"/>
          <w:sz w:val="28"/>
          <w:szCs w:val="28"/>
        </w:rPr>
      </w:pPr>
    </w:p>
    <w:p w:rsidR="00E56FBA" w:rsidRDefault="00E56FBA">
      <w:pPr>
        <w:rPr>
          <w:rFonts w:asciiTheme="majorHAnsi" w:hAnsiTheme="majorHAnsi"/>
          <w:b/>
          <w:color w:val="000000"/>
          <w:sz w:val="28"/>
          <w:szCs w:val="28"/>
        </w:rPr>
      </w:pPr>
      <w:r>
        <w:rPr>
          <w:rFonts w:asciiTheme="majorHAnsi" w:hAnsiTheme="majorHAnsi"/>
          <w:b/>
          <w:color w:val="000000"/>
          <w:sz w:val="28"/>
          <w:szCs w:val="28"/>
        </w:rPr>
        <w:br w:type="page"/>
      </w:r>
    </w:p>
    <w:p w:rsidR="005F378E" w:rsidRPr="00DC10DC" w:rsidRDefault="005F378E">
      <w:pPr>
        <w:jc w:val="center"/>
        <w:rPr>
          <w:rFonts w:asciiTheme="majorHAnsi" w:hAnsiTheme="majorHAnsi"/>
          <w:b/>
          <w:color w:val="000000"/>
          <w:sz w:val="28"/>
          <w:szCs w:val="28"/>
        </w:rPr>
      </w:pPr>
    </w:p>
    <w:p w:rsidR="00E56FBA" w:rsidRDefault="00E56FBA">
      <w:pPr>
        <w:jc w:val="center"/>
        <w:rPr>
          <w:rFonts w:asciiTheme="majorHAnsi" w:hAnsiTheme="majorHAnsi"/>
          <w:b/>
          <w:color w:val="000000"/>
          <w:sz w:val="28"/>
          <w:szCs w:val="28"/>
        </w:rPr>
      </w:pPr>
    </w:p>
    <w:p w:rsidR="00E56FBA" w:rsidRDefault="00E56FBA">
      <w:pPr>
        <w:jc w:val="center"/>
        <w:rPr>
          <w:rFonts w:asciiTheme="majorHAnsi" w:hAnsiTheme="majorHAnsi"/>
          <w:b/>
          <w:color w:val="000000"/>
          <w:sz w:val="28"/>
          <w:szCs w:val="28"/>
        </w:rPr>
      </w:pPr>
    </w:p>
    <w:p w:rsidR="00E56FBA" w:rsidRDefault="00E56FBA">
      <w:pPr>
        <w:jc w:val="center"/>
        <w:rPr>
          <w:rFonts w:asciiTheme="majorHAnsi" w:hAnsiTheme="majorHAnsi"/>
          <w:b/>
          <w:color w:val="000000"/>
          <w:sz w:val="28"/>
          <w:szCs w:val="28"/>
        </w:rPr>
      </w:pPr>
    </w:p>
    <w:p w:rsidR="00E56FBA" w:rsidRPr="00DC10DC" w:rsidRDefault="00E56FBA">
      <w:pPr>
        <w:jc w:val="center"/>
        <w:rPr>
          <w:rFonts w:asciiTheme="majorHAnsi" w:hAnsiTheme="majorHAnsi"/>
          <w:b/>
          <w:color w:val="000000"/>
          <w:sz w:val="28"/>
          <w:szCs w:val="28"/>
        </w:rPr>
      </w:pPr>
    </w:p>
    <w:p w:rsidR="005F378E" w:rsidRPr="00DC10DC" w:rsidRDefault="00F526D6">
      <w:pPr>
        <w:spacing w:after="120"/>
        <w:jc w:val="center"/>
        <w:rPr>
          <w:rFonts w:asciiTheme="majorHAnsi" w:hAnsiTheme="majorHAnsi"/>
          <w:b/>
          <w:color w:val="000000"/>
          <w:sz w:val="28"/>
          <w:szCs w:val="28"/>
        </w:rPr>
      </w:pPr>
      <w:r w:rsidRPr="00DC10DC">
        <w:rPr>
          <w:rFonts w:asciiTheme="majorHAnsi" w:hAnsiTheme="majorHAnsi"/>
          <w:b/>
          <w:color w:val="000000"/>
          <w:sz w:val="28"/>
          <w:szCs w:val="28"/>
        </w:rPr>
        <w:t>APPENDICE 2</w:t>
      </w:r>
    </w:p>
    <w:p w:rsidR="005F378E" w:rsidRPr="00DC10DC" w:rsidRDefault="00F526D6">
      <w:pPr>
        <w:spacing w:after="120"/>
        <w:jc w:val="center"/>
        <w:rPr>
          <w:rFonts w:asciiTheme="majorHAnsi" w:hAnsiTheme="majorHAnsi"/>
          <w:b/>
          <w:color w:val="000000"/>
          <w:sz w:val="28"/>
          <w:szCs w:val="28"/>
        </w:rPr>
      </w:pPr>
      <w:r w:rsidRPr="00DC10DC">
        <w:rPr>
          <w:rFonts w:asciiTheme="majorHAnsi" w:hAnsiTheme="majorHAnsi"/>
          <w:b/>
          <w:color w:val="000000"/>
          <w:sz w:val="28"/>
          <w:szCs w:val="28"/>
        </w:rPr>
        <w:t>ELENCO COMUNI RIENTRANTI NELLE ZONE ASSISTITE</w:t>
      </w:r>
    </w:p>
    <w:p w:rsidR="005F378E" w:rsidRPr="00DC10DC" w:rsidRDefault="00F526D6">
      <w:pPr>
        <w:spacing w:after="120"/>
        <w:jc w:val="center"/>
        <w:rPr>
          <w:rFonts w:asciiTheme="majorHAnsi" w:hAnsiTheme="majorHAnsi"/>
          <w:b/>
          <w:color w:val="000000"/>
          <w:sz w:val="28"/>
          <w:szCs w:val="28"/>
        </w:rPr>
      </w:pPr>
      <w:r w:rsidRPr="00DC10DC">
        <w:rPr>
          <w:rFonts w:asciiTheme="majorHAnsi" w:hAnsiTheme="majorHAnsi"/>
          <w:b/>
          <w:color w:val="000000"/>
          <w:sz w:val="28"/>
          <w:szCs w:val="28"/>
        </w:rPr>
        <w:t>DAGLI AIUTI A FINALITÀ REGIONALE EX ART. 107.3 LETT. C) TFUE</w:t>
      </w:r>
    </w:p>
    <w:p w:rsidR="005F378E" w:rsidRPr="00DC10DC" w:rsidRDefault="005F378E">
      <w:pPr>
        <w:jc w:val="center"/>
        <w:rPr>
          <w:rFonts w:asciiTheme="majorHAnsi" w:hAnsiTheme="majorHAnsi"/>
          <w:b/>
          <w:color w:val="000000"/>
          <w:sz w:val="28"/>
          <w:szCs w:val="28"/>
        </w:rPr>
      </w:pPr>
    </w:p>
    <w:p w:rsidR="005F378E" w:rsidRPr="00DC10DC" w:rsidRDefault="005F378E">
      <w:pPr>
        <w:jc w:val="center"/>
        <w:rPr>
          <w:rFonts w:asciiTheme="majorHAnsi" w:hAnsiTheme="majorHAnsi"/>
          <w:b/>
          <w:color w:val="000000"/>
          <w:sz w:val="28"/>
          <w:szCs w:val="28"/>
        </w:rPr>
      </w:pPr>
    </w:p>
    <w:p w:rsidR="005F378E" w:rsidRPr="00DC10DC" w:rsidRDefault="005F378E">
      <w:pPr>
        <w:spacing w:after="120"/>
        <w:rPr>
          <w:rFonts w:asciiTheme="majorHAnsi" w:hAnsiTheme="majorHAnsi"/>
          <w:b/>
          <w:color w:val="000000"/>
        </w:rPr>
      </w:pPr>
    </w:p>
    <w:p w:rsidR="005F378E" w:rsidRPr="00DC10DC" w:rsidRDefault="005F378E">
      <w:pPr>
        <w:spacing w:after="120"/>
        <w:rPr>
          <w:rFonts w:asciiTheme="majorHAnsi" w:hAnsiTheme="majorHAnsi"/>
          <w:b/>
          <w:color w:val="000000"/>
        </w:rPr>
      </w:pPr>
    </w:p>
    <w:p w:rsidR="005F378E" w:rsidRPr="00DC10DC" w:rsidRDefault="005F378E">
      <w:pPr>
        <w:spacing w:after="120"/>
        <w:rPr>
          <w:rFonts w:asciiTheme="majorHAnsi" w:hAnsiTheme="majorHAnsi"/>
          <w:b/>
          <w:color w:val="000000"/>
        </w:rPr>
      </w:pPr>
    </w:p>
    <w:p w:rsidR="005F378E" w:rsidRPr="00DC10DC" w:rsidRDefault="005F378E">
      <w:pPr>
        <w:spacing w:after="120"/>
        <w:rPr>
          <w:rFonts w:asciiTheme="majorHAnsi" w:hAnsiTheme="majorHAnsi"/>
          <w:b/>
          <w:color w:val="000000"/>
        </w:rPr>
      </w:pPr>
    </w:p>
    <w:p w:rsidR="005F378E" w:rsidRPr="00DC10DC" w:rsidRDefault="005F378E">
      <w:pPr>
        <w:spacing w:after="120"/>
        <w:rPr>
          <w:rFonts w:asciiTheme="majorHAnsi" w:hAnsiTheme="majorHAnsi"/>
          <w:b/>
          <w:color w:val="000000"/>
        </w:rPr>
      </w:pPr>
    </w:p>
    <w:p w:rsidR="005F378E" w:rsidRPr="00DC10DC" w:rsidRDefault="005F378E">
      <w:pPr>
        <w:spacing w:after="120"/>
        <w:rPr>
          <w:rFonts w:asciiTheme="majorHAnsi" w:hAnsiTheme="majorHAnsi"/>
          <w:b/>
          <w:color w:val="000000"/>
        </w:rPr>
      </w:pPr>
    </w:p>
    <w:p w:rsidR="005F378E" w:rsidRPr="00DC10DC" w:rsidRDefault="005F378E">
      <w:pPr>
        <w:spacing w:after="120"/>
        <w:rPr>
          <w:rFonts w:asciiTheme="majorHAnsi" w:hAnsiTheme="majorHAnsi"/>
          <w:b/>
          <w:color w:val="000000"/>
        </w:rPr>
      </w:pPr>
    </w:p>
    <w:p w:rsidR="005F378E" w:rsidRPr="00DC10DC" w:rsidRDefault="005F378E">
      <w:pPr>
        <w:spacing w:after="120"/>
        <w:rPr>
          <w:rFonts w:asciiTheme="majorHAnsi" w:hAnsiTheme="majorHAnsi"/>
          <w:b/>
          <w:color w:val="000000"/>
        </w:rPr>
      </w:pPr>
    </w:p>
    <w:p w:rsidR="005F378E" w:rsidRPr="00DC10DC" w:rsidRDefault="005F378E">
      <w:pPr>
        <w:spacing w:after="120"/>
        <w:rPr>
          <w:rFonts w:asciiTheme="majorHAnsi" w:hAnsiTheme="majorHAnsi"/>
          <w:b/>
          <w:color w:val="000000"/>
        </w:rPr>
      </w:pPr>
    </w:p>
    <w:p w:rsidR="005F378E" w:rsidRPr="00DC10DC" w:rsidRDefault="005F378E">
      <w:pPr>
        <w:spacing w:after="120"/>
        <w:rPr>
          <w:rFonts w:asciiTheme="majorHAnsi" w:hAnsiTheme="majorHAnsi"/>
          <w:b/>
          <w:color w:val="000000"/>
        </w:rPr>
      </w:pPr>
    </w:p>
    <w:p w:rsidR="005F378E" w:rsidRPr="00DC10DC" w:rsidRDefault="005F378E">
      <w:pPr>
        <w:spacing w:after="120"/>
        <w:rPr>
          <w:rFonts w:asciiTheme="majorHAnsi" w:hAnsiTheme="majorHAnsi"/>
          <w:b/>
          <w:color w:val="000000"/>
        </w:rPr>
      </w:pPr>
    </w:p>
    <w:p w:rsidR="005F378E" w:rsidRPr="00DC10DC" w:rsidRDefault="005F378E">
      <w:pPr>
        <w:spacing w:after="120"/>
        <w:rPr>
          <w:rFonts w:asciiTheme="majorHAnsi" w:hAnsiTheme="majorHAnsi"/>
          <w:b/>
          <w:color w:val="000000"/>
        </w:rPr>
      </w:pPr>
    </w:p>
    <w:p w:rsidR="005F378E" w:rsidRPr="00DC10DC" w:rsidRDefault="005F378E">
      <w:pPr>
        <w:spacing w:after="120"/>
        <w:rPr>
          <w:rFonts w:asciiTheme="majorHAnsi" w:hAnsiTheme="majorHAnsi"/>
          <w:b/>
          <w:color w:val="000000"/>
        </w:rPr>
      </w:pPr>
    </w:p>
    <w:p w:rsidR="005F378E" w:rsidRPr="00DC10DC" w:rsidRDefault="005F378E">
      <w:pPr>
        <w:spacing w:after="120"/>
        <w:rPr>
          <w:rFonts w:asciiTheme="majorHAnsi" w:hAnsiTheme="majorHAnsi"/>
          <w:b/>
          <w:color w:val="000000"/>
        </w:rPr>
      </w:pPr>
    </w:p>
    <w:p w:rsidR="005F378E" w:rsidRDefault="005F378E">
      <w:pPr>
        <w:spacing w:after="0" w:line="240" w:lineRule="auto"/>
        <w:ind w:firstLine="426"/>
        <w:rPr>
          <w:rFonts w:asciiTheme="majorHAnsi" w:hAnsiTheme="majorHAnsi"/>
          <w:b/>
          <w:u w:val="single"/>
        </w:rPr>
      </w:pPr>
    </w:p>
    <w:p w:rsidR="00CC6352" w:rsidRDefault="00CC6352">
      <w:pPr>
        <w:spacing w:after="0" w:line="240" w:lineRule="auto"/>
        <w:ind w:firstLine="426"/>
        <w:rPr>
          <w:rFonts w:asciiTheme="majorHAnsi" w:hAnsiTheme="majorHAnsi"/>
          <w:b/>
          <w:u w:val="single"/>
        </w:rPr>
      </w:pPr>
    </w:p>
    <w:p w:rsidR="00CC6352" w:rsidRDefault="00CC6352">
      <w:pPr>
        <w:spacing w:after="0" w:line="240" w:lineRule="auto"/>
        <w:ind w:firstLine="426"/>
        <w:rPr>
          <w:rFonts w:asciiTheme="majorHAnsi" w:hAnsiTheme="majorHAnsi"/>
          <w:b/>
          <w:u w:val="single"/>
        </w:rPr>
      </w:pPr>
    </w:p>
    <w:p w:rsidR="00CC6352" w:rsidRDefault="00CC6352">
      <w:pPr>
        <w:spacing w:after="0" w:line="240" w:lineRule="auto"/>
        <w:ind w:firstLine="426"/>
        <w:rPr>
          <w:rFonts w:asciiTheme="majorHAnsi" w:hAnsiTheme="majorHAnsi"/>
          <w:b/>
          <w:u w:val="single"/>
        </w:rPr>
      </w:pPr>
    </w:p>
    <w:p w:rsidR="00CC6352" w:rsidRDefault="00CC6352">
      <w:pPr>
        <w:spacing w:after="0" w:line="240" w:lineRule="auto"/>
        <w:ind w:firstLine="426"/>
        <w:rPr>
          <w:rFonts w:asciiTheme="majorHAnsi" w:hAnsiTheme="majorHAnsi"/>
          <w:b/>
          <w:u w:val="single"/>
        </w:rPr>
      </w:pPr>
    </w:p>
    <w:p w:rsidR="00CC6352" w:rsidRDefault="00CC6352">
      <w:pPr>
        <w:spacing w:after="0" w:line="240" w:lineRule="auto"/>
        <w:ind w:firstLine="426"/>
        <w:rPr>
          <w:rFonts w:asciiTheme="majorHAnsi" w:hAnsiTheme="majorHAnsi"/>
          <w:b/>
          <w:u w:val="single"/>
        </w:rPr>
      </w:pPr>
    </w:p>
    <w:p w:rsidR="00CC6352" w:rsidRDefault="00CC6352">
      <w:pPr>
        <w:spacing w:after="0" w:line="240" w:lineRule="auto"/>
        <w:ind w:firstLine="426"/>
        <w:rPr>
          <w:rFonts w:asciiTheme="majorHAnsi" w:hAnsiTheme="majorHAnsi"/>
          <w:b/>
          <w:u w:val="single"/>
        </w:rPr>
      </w:pPr>
    </w:p>
    <w:p w:rsidR="00CC6352" w:rsidRDefault="00CC6352">
      <w:pPr>
        <w:spacing w:after="0" w:line="240" w:lineRule="auto"/>
        <w:ind w:firstLine="426"/>
        <w:rPr>
          <w:rFonts w:asciiTheme="majorHAnsi" w:hAnsiTheme="majorHAnsi"/>
          <w:b/>
          <w:u w:val="single"/>
        </w:rPr>
      </w:pPr>
    </w:p>
    <w:p w:rsidR="00CC6352" w:rsidRPr="00DC10DC" w:rsidRDefault="00CC6352">
      <w:pPr>
        <w:spacing w:after="0" w:line="240" w:lineRule="auto"/>
        <w:ind w:firstLine="426"/>
        <w:rPr>
          <w:rFonts w:asciiTheme="majorHAnsi" w:hAnsiTheme="majorHAnsi"/>
          <w:b/>
          <w:u w:val="single"/>
        </w:rPr>
      </w:pPr>
    </w:p>
    <w:p w:rsidR="005F378E" w:rsidRPr="00DC10DC" w:rsidRDefault="00F526D6">
      <w:pPr>
        <w:spacing w:after="0" w:line="240" w:lineRule="auto"/>
        <w:ind w:firstLine="426"/>
        <w:rPr>
          <w:rFonts w:asciiTheme="majorHAnsi" w:hAnsiTheme="majorHAnsi"/>
          <w:b/>
          <w:u w:val="single"/>
        </w:rPr>
      </w:pPr>
      <w:r w:rsidRPr="00DC10DC">
        <w:rPr>
          <w:rFonts w:asciiTheme="majorHAnsi" w:hAnsiTheme="majorHAnsi"/>
          <w:b/>
          <w:u w:val="single"/>
        </w:rPr>
        <w:lastRenderedPageBreak/>
        <w:t>Provincia di Ancona________________________________________________________________________</w:t>
      </w:r>
    </w:p>
    <w:p w:rsidR="005F378E" w:rsidRPr="00DC10DC" w:rsidRDefault="005F378E">
      <w:pPr>
        <w:spacing w:after="0" w:line="240" w:lineRule="auto"/>
        <w:ind w:firstLine="426"/>
        <w:rPr>
          <w:rFonts w:asciiTheme="majorHAnsi" w:hAnsiTheme="majorHAnsi"/>
        </w:rPr>
      </w:pPr>
    </w:p>
    <w:p w:rsidR="005F378E" w:rsidRPr="00DC10DC" w:rsidRDefault="00F526D6" w:rsidP="00836320">
      <w:pPr>
        <w:numPr>
          <w:ilvl w:val="0"/>
          <w:numId w:val="26"/>
        </w:numPr>
        <w:pBdr>
          <w:top w:val="nil"/>
          <w:left w:val="nil"/>
          <w:bottom w:val="nil"/>
          <w:right w:val="nil"/>
          <w:between w:val="nil"/>
        </w:pBdr>
        <w:spacing w:after="0" w:line="240" w:lineRule="auto"/>
        <w:ind w:left="1145" w:hanging="357"/>
        <w:rPr>
          <w:rFonts w:asciiTheme="majorHAnsi" w:hAnsiTheme="majorHAnsi"/>
          <w:color w:val="000000"/>
        </w:rPr>
      </w:pPr>
      <w:r w:rsidRPr="00DC10DC">
        <w:rPr>
          <w:rFonts w:asciiTheme="majorHAnsi" w:hAnsiTheme="majorHAnsi"/>
          <w:color w:val="000000"/>
        </w:rPr>
        <w:t>Castelbellino</w:t>
      </w:r>
    </w:p>
    <w:p w:rsidR="005F378E" w:rsidRPr="00DC10DC" w:rsidRDefault="00F526D6" w:rsidP="00836320">
      <w:pPr>
        <w:numPr>
          <w:ilvl w:val="0"/>
          <w:numId w:val="26"/>
        </w:numPr>
        <w:pBdr>
          <w:top w:val="nil"/>
          <w:left w:val="nil"/>
          <w:bottom w:val="nil"/>
          <w:right w:val="nil"/>
          <w:between w:val="nil"/>
        </w:pBdr>
        <w:spacing w:after="0" w:line="240" w:lineRule="auto"/>
        <w:ind w:left="1145" w:hanging="357"/>
        <w:rPr>
          <w:rFonts w:asciiTheme="majorHAnsi" w:hAnsiTheme="majorHAnsi"/>
          <w:color w:val="000000"/>
        </w:rPr>
      </w:pPr>
      <w:r w:rsidRPr="00DC10DC">
        <w:rPr>
          <w:rFonts w:asciiTheme="majorHAnsi" w:hAnsiTheme="majorHAnsi"/>
          <w:color w:val="000000"/>
        </w:rPr>
        <w:t>Cerreto d'Esi</w:t>
      </w:r>
    </w:p>
    <w:p w:rsidR="005F378E" w:rsidRPr="00DC10DC" w:rsidRDefault="00F526D6" w:rsidP="00836320">
      <w:pPr>
        <w:numPr>
          <w:ilvl w:val="0"/>
          <w:numId w:val="26"/>
        </w:numPr>
        <w:pBdr>
          <w:top w:val="nil"/>
          <w:left w:val="nil"/>
          <w:bottom w:val="nil"/>
          <w:right w:val="nil"/>
          <w:between w:val="nil"/>
        </w:pBdr>
        <w:spacing w:after="0" w:line="240" w:lineRule="auto"/>
        <w:ind w:left="1145" w:hanging="357"/>
        <w:rPr>
          <w:rFonts w:asciiTheme="majorHAnsi" w:hAnsiTheme="majorHAnsi"/>
          <w:color w:val="000000"/>
        </w:rPr>
      </w:pPr>
      <w:r w:rsidRPr="00DC10DC">
        <w:rPr>
          <w:rFonts w:asciiTheme="majorHAnsi" w:hAnsiTheme="majorHAnsi"/>
          <w:color w:val="000000"/>
        </w:rPr>
        <w:t>Cupramontana</w:t>
      </w:r>
    </w:p>
    <w:p w:rsidR="005F378E" w:rsidRPr="00DC10DC" w:rsidRDefault="00F526D6" w:rsidP="00836320">
      <w:pPr>
        <w:numPr>
          <w:ilvl w:val="0"/>
          <w:numId w:val="26"/>
        </w:numPr>
        <w:pBdr>
          <w:top w:val="nil"/>
          <w:left w:val="nil"/>
          <w:bottom w:val="nil"/>
          <w:right w:val="nil"/>
          <w:between w:val="nil"/>
        </w:pBdr>
        <w:spacing w:after="0" w:line="240" w:lineRule="auto"/>
        <w:ind w:left="1145" w:hanging="357"/>
        <w:rPr>
          <w:rFonts w:asciiTheme="majorHAnsi" w:hAnsiTheme="majorHAnsi"/>
          <w:color w:val="000000"/>
        </w:rPr>
      </w:pPr>
      <w:r w:rsidRPr="00DC10DC">
        <w:rPr>
          <w:rFonts w:asciiTheme="majorHAnsi" w:hAnsiTheme="majorHAnsi"/>
          <w:color w:val="000000"/>
        </w:rPr>
        <w:t>Fabriano</w:t>
      </w:r>
    </w:p>
    <w:p w:rsidR="005F378E" w:rsidRPr="00DC10DC" w:rsidRDefault="00F526D6" w:rsidP="00836320">
      <w:pPr>
        <w:numPr>
          <w:ilvl w:val="0"/>
          <w:numId w:val="26"/>
        </w:numPr>
        <w:pBdr>
          <w:top w:val="nil"/>
          <w:left w:val="nil"/>
          <w:bottom w:val="nil"/>
          <w:right w:val="nil"/>
          <w:between w:val="nil"/>
        </w:pBdr>
        <w:spacing w:after="0" w:line="240" w:lineRule="auto"/>
        <w:ind w:left="1145" w:hanging="357"/>
        <w:rPr>
          <w:rFonts w:asciiTheme="majorHAnsi" w:hAnsiTheme="majorHAnsi"/>
          <w:color w:val="000000"/>
        </w:rPr>
      </w:pPr>
      <w:r w:rsidRPr="00DC10DC">
        <w:rPr>
          <w:rFonts w:asciiTheme="majorHAnsi" w:hAnsiTheme="majorHAnsi"/>
          <w:color w:val="000000"/>
        </w:rPr>
        <w:t>Genga</w:t>
      </w:r>
    </w:p>
    <w:p w:rsidR="005F378E" w:rsidRPr="00DC10DC" w:rsidRDefault="00F526D6" w:rsidP="00836320">
      <w:pPr>
        <w:numPr>
          <w:ilvl w:val="0"/>
          <w:numId w:val="26"/>
        </w:numPr>
        <w:pBdr>
          <w:top w:val="nil"/>
          <w:left w:val="nil"/>
          <w:bottom w:val="nil"/>
          <w:right w:val="nil"/>
          <w:between w:val="nil"/>
        </w:pBdr>
        <w:spacing w:after="0" w:line="240" w:lineRule="auto"/>
        <w:ind w:left="1145" w:hanging="357"/>
        <w:rPr>
          <w:rFonts w:asciiTheme="majorHAnsi" w:hAnsiTheme="majorHAnsi"/>
          <w:color w:val="000000"/>
        </w:rPr>
      </w:pPr>
      <w:r w:rsidRPr="00DC10DC">
        <w:rPr>
          <w:rFonts w:asciiTheme="majorHAnsi" w:hAnsiTheme="majorHAnsi"/>
          <w:color w:val="000000"/>
        </w:rPr>
        <w:t>Jesi</w:t>
      </w:r>
    </w:p>
    <w:p w:rsidR="005F378E" w:rsidRPr="00DC10DC" w:rsidRDefault="00F526D6" w:rsidP="00836320">
      <w:pPr>
        <w:numPr>
          <w:ilvl w:val="0"/>
          <w:numId w:val="26"/>
        </w:numPr>
        <w:pBdr>
          <w:top w:val="nil"/>
          <w:left w:val="nil"/>
          <w:bottom w:val="nil"/>
          <w:right w:val="nil"/>
          <w:between w:val="nil"/>
        </w:pBdr>
        <w:spacing w:after="0" w:line="240" w:lineRule="auto"/>
        <w:ind w:left="1145" w:hanging="357"/>
        <w:rPr>
          <w:rFonts w:asciiTheme="majorHAnsi" w:hAnsiTheme="majorHAnsi"/>
          <w:color w:val="000000"/>
        </w:rPr>
      </w:pPr>
      <w:r w:rsidRPr="00DC10DC">
        <w:rPr>
          <w:rFonts w:asciiTheme="majorHAnsi" w:hAnsiTheme="majorHAnsi"/>
          <w:color w:val="000000"/>
        </w:rPr>
        <w:t>Monsano</w:t>
      </w:r>
    </w:p>
    <w:p w:rsidR="005F378E" w:rsidRPr="00DC10DC" w:rsidRDefault="00F526D6" w:rsidP="00836320">
      <w:pPr>
        <w:numPr>
          <w:ilvl w:val="0"/>
          <w:numId w:val="26"/>
        </w:numPr>
        <w:pBdr>
          <w:top w:val="nil"/>
          <w:left w:val="nil"/>
          <w:bottom w:val="nil"/>
          <w:right w:val="nil"/>
          <w:between w:val="nil"/>
        </w:pBdr>
        <w:spacing w:after="0" w:line="240" w:lineRule="auto"/>
        <w:ind w:left="1145" w:hanging="357"/>
        <w:rPr>
          <w:rFonts w:asciiTheme="majorHAnsi" w:hAnsiTheme="majorHAnsi"/>
          <w:color w:val="000000"/>
        </w:rPr>
      </w:pPr>
      <w:r w:rsidRPr="00DC10DC">
        <w:rPr>
          <w:rFonts w:asciiTheme="majorHAnsi" w:hAnsiTheme="majorHAnsi"/>
          <w:color w:val="000000"/>
        </w:rPr>
        <w:t>Monte Roberto</w:t>
      </w:r>
    </w:p>
    <w:p w:rsidR="005F378E" w:rsidRPr="00DC10DC" w:rsidRDefault="00F526D6" w:rsidP="00836320">
      <w:pPr>
        <w:numPr>
          <w:ilvl w:val="0"/>
          <w:numId w:val="26"/>
        </w:numPr>
        <w:pBdr>
          <w:top w:val="nil"/>
          <w:left w:val="nil"/>
          <w:bottom w:val="nil"/>
          <w:right w:val="nil"/>
          <w:between w:val="nil"/>
        </w:pBdr>
        <w:spacing w:after="0" w:line="240" w:lineRule="auto"/>
        <w:ind w:left="1145" w:hanging="357"/>
        <w:rPr>
          <w:rFonts w:asciiTheme="majorHAnsi" w:hAnsiTheme="majorHAnsi"/>
          <w:color w:val="000000"/>
        </w:rPr>
      </w:pPr>
      <w:r w:rsidRPr="00DC10DC">
        <w:rPr>
          <w:rFonts w:asciiTheme="majorHAnsi" w:hAnsiTheme="majorHAnsi"/>
          <w:color w:val="000000"/>
        </w:rPr>
        <w:t>San Paolo di Jesi;</w:t>
      </w:r>
    </w:p>
    <w:p w:rsidR="005F378E" w:rsidRPr="00DC10DC" w:rsidRDefault="00F526D6" w:rsidP="00836320">
      <w:pPr>
        <w:numPr>
          <w:ilvl w:val="0"/>
          <w:numId w:val="26"/>
        </w:numPr>
        <w:pBdr>
          <w:top w:val="nil"/>
          <w:left w:val="nil"/>
          <w:bottom w:val="nil"/>
          <w:right w:val="nil"/>
          <w:between w:val="nil"/>
        </w:pBdr>
        <w:spacing w:after="0" w:line="240" w:lineRule="auto"/>
        <w:ind w:left="1145" w:hanging="357"/>
        <w:rPr>
          <w:rFonts w:asciiTheme="majorHAnsi" w:hAnsiTheme="majorHAnsi"/>
          <w:color w:val="000000"/>
        </w:rPr>
      </w:pPr>
      <w:r w:rsidRPr="00DC10DC">
        <w:rPr>
          <w:rFonts w:asciiTheme="majorHAnsi" w:hAnsiTheme="majorHAnsi"/>
          <w:color w:val="000000"/>
        </w:rPr>
        <w:t>Sassoferrato</w:t>
      </w:r>
    </w:p>
    <w:p w:rsidR="005F378E" w:rsidRPr="00DC10DC" w:rsidRDefault="00F526D6" w:rsidP="00836320">
      <w:pPr>
        <w:numPr>
          <w:ilvl w:val="0"/>
          <w:numId w:val="26"/>
        </w:numPr>
        <w:pBdr>
          <w:top w:val="nil"/>
          <w:left w:val="nil"/>
          <w:bottom w:val="nil"/>
          <w:right w:val="nil"/>
          <w:between w:val="nil"/>
        </w:pBdr>
        <w:spacing w:after="0" w:line="240" w:lineRule="auto"/>
        <w:ind w:left="1145" w:hanging="357"/>
        <w:rPr>
          <w:rFonts w:asciiTheme="majorHAnsi" w:hAnsiTheme="majorHAnsi"/>
          <w:color w:val="000000"/>
        </w:rPr>
      </w:pPr>
      <w:r w:rsidRPr="00DC10DC">
        <w:rPr>
          <w:rFonts w:asciiTheme="majorHAnsi" w:hAnsiTheme="majorHAnsi"/>
          <w:color w:val="000000"/>
        </w:rPr>
        <w:t>Serra San Quirico</w:t>
      </w:r>
    </w:p>
    <w:p w:rsidR="005F378E" w:rsidRPr="00DC10DC" w:rsidRDefault="00F526D6" w:rsidP="00836320">
      <w:pPr>
        <w:numPr>
          <w:ilvl w:val="0"/>
          <w:numId w:val="26"/>
        </w:numPr>
        <w:pBdr>
          <w:top w:val="nil"/>
          <w:left w:val="nil"/>
          <w:bottom w:val="nil"/>
          <w:right w:val="nil"/>
          <w:between w:val="nil"/>
        </w:pBdr>
        <w:spacing w:after="0" w:line="240" w:lineRule="auto"/>
        <w:ind w:left="1145" w:hanging="357"/>
        <w:rPr>
          <w:rFonts w:asciiTheme="majorHAnsi" w:hAnsiTheme="majorHAnsi"/>
          <w:color w:val="000000"/>
        </w:rPr>
      </w:pPr>
      <w:r w:rsidRPr="00DC10DC">
        <w:rPr>
          <w:rFonts w:asciiTheme="majorHAnsi" w:hAnsiTheme="majorHAnsi"/>
          <w:color w:val="000000"/>
        </w:rPr>
        <w:t>Staffolo</w:t>
      </w:r>
    </w:p>
    <w:p w:rsidR="005F378E" w:rsidRPr="00DC10DC" w:rsidRDefault="005F378E">
      <w:pPr>
        <w:spacing w:after="0" w:line="360" w:lineRule="auto"/>
        <w:ind w:firstLine="426"/>
        <w:jc w:val="both"/>
        <w:rPr>
          <w:rFonts w:asciiTheme="majorHAnsi" w:hAnsiTheme="majorHAnsi"/>
        </w:rPr>
      </w:pPr>
    </w:p>
    <w:p w:rsidR="005F378E" w:rsidRPr="00DC10DC" w:rsidRDefault="005F378E">
      <w:pPr>
        <w:spacing w:after="0" w:line="240" w:lineRule="auto"/>
        <w:ind w:firstLine="426"/>
        <w:jc w:val="both"/>
        <w:rPr>
          <w:rFonts w:asciiTheme="majorHAnsi" w:hAnsiTheme="majorHAnsi"/>
        </w:rPr>
      </w:pPr>
    </w:p>
    <w:p w:rsidR="005F378E" w:rsidRPr="00DC10DC" w:rsidRDefault="00F526D6">
      <w:pPr>
        <w:spacing w:after="0" w:line="240" w:lineRule="auto"/>
        <w:ind w:firstLine="426"/>
        <w:jc w:val="both"/>
        <w:rPr>
          <w:rFonts w:asciiTheme="majorHAnsi" w:hAnsiTheme="majorHAnsi"/>
          <w:b/>
          <w:u w:val="single"/>
        </w:rPr>
      </w:pPr>
      <w:r w:rsidRPr="00DC10DC">
        <w:rPr>
          <w:rFonts w:asciiTheme="majorHAnsi" w:hAnsiTheme="majorHAnsi"/>
          <w:b/>
          <w:u w:val="single"/>
        </w:rPr>
        <w:t>Provincia di Ascoli Piceno___________________________________________________________________</w:t>
      </w:r>
    </w:p>
    <w:p w:rsidR="005F378E" w:rsidRPr="00DC10DC" w:rsidRDefault="005F378E">
      <w:pPr>
        <w:spacing w:after="0" w:line="240" w:lineRule="auto"/>
        <w:ind w:firstLine="426"/>
        <w:jc w:val="both"/>
        <w:rPr>
          <w:rFonts w:asciiTheme="majorHAnsi" w:hAnsiTheme="majorHAnsi"/>
        </w:rPr>
      </w:pPr>
    </w:p>
    <w:p w:rsidR="005F378E" w:rsidRPr="00DC10DC" w:rsidRDefault="00F526D6" w:rsidP="00836320">
      <w:pPr>
        <w:numPr>
          <w:ilvl w:val="0"/>
          <w:numId w:val="28"/>
        </w:numPr>
        <w:pBdr>
          <w:top w:val="nil"/>
          <w:left w:val="nil"/>
          <w:bottom w:val="nil"/>
          <w:right w:val="nil"/>
          <w:between w:val="nil"/>
        </w:pBdr>
        <w:spacing w:after="0" w:line="240" w:lineRule="auto"/>
        <w:jc w:val="both"/>
        <w:rPr>
          <w:rFonts w:asciiTheme="majorHAnsi" w:hAnsiTheme="majorHAnsi"/>
          <w:color w:val="000000"/>
        </w:rPr>
      </w:pPr>
      <w:r w:rsidRPr="00DC10DC">
        <w:rPr>
          <w:rFonts w:asciiTheme="majorHAnsi" w:hAnsiTheme="majorHAnsi"/>
          <w:color w:val="000000"/>
        </w:rPr>
        <w:t>Acquasanta Terme</w:t>
      </w:r>
    </w:p>
    <w:p w:rsidR="005F378E" w:rsidRPr="00DC10DC" w:rsidRDefault="00F526D6" w:rsidP="00836320">
      <w:pPr>
        <w:numPr>
          <w:ilvl w:val="0"/>
          <w:numId w:val="27"/>
        </w:numPr>
        <w:pBdr>
          <w:top w:val="nil"/>
          <w:left w:val="nil"/>
          <w:bottom w:val="nil"/>
          <w:right w:val="nil"/>
          <w:between w:val="nil"/>
        </w:pBdr>
        <w:spacing w:after="0" w:line="240" w:lineRule="auto"/>
        <w:jc w:val="both"/>
        <w:rPr>
          <w:rFonts w:asciiTheme="majorHAnsi" w:hAnsiTheme="majorHAnsi"/>
          <w:color w:val="000000"/>
        </w:rPr>
      </w:pPr>
      <w:r w:rsidRPr="00DC10DC">
        <w:rPr>
          <w:rFonts w:asciiTheme="majorHAnsi" w:hAnsiTheme="majorHAnsi"/>
          <w:color w:val="000000"/>
        </w:rPr>
        <w:t>Acquaviva Picena</w:t>
      </w:r>
    </w:p>
    <w:p w:rsidR="005F378E" w:rsidRPr="00DC10DC" w:rsidRDefault="00F526D6" w:rsidP="00836320">
      <w:pPr>
        <w:numPr>
          <w:ilvl w:val="0"/>
          <w:numId w:val="27"/>
        </w:numPr>
        <w:pBdr>
          <w:top w:val="nil"/>
          <w:left w:val="nil"/>
          <w:bottom w:val="nil"/>
          <w:right w:val="nil"/>
          <w:between w:val="nil"/>
        </w:pBdr>
        <w:spacing w:after="0" w:line="240" w:lineRule="auto"/>
        <w:jc w:val="both"/>
        <w:rPr>
          <w:rFonts w:asciiTheme="majorHAnsi" w:hAnsiTheme="majorHAnsi"/>
          <w:color w:val="000000"/>
        </w:rPr>
      </w:pPr>
      <w:r w:rsidRPr="00DC10DC">
        <w:rPr>
          <w:rFonts w:asciiTheme="majorHAnsi" w:hAnsiTheme="majorHAnsi"/>
          <w:color w:val="000000"/>
        </w:rPr>
        <w:t>Appignano del Tronto</w:t>
      </w:r>
    </w:p>
    <w:p w:rsidR="005F378E" w:rsidRPr="00DC10DC" w:rsidRDefault="00F526D6" w:rsidP="00836320">
      <w:pPr>
        <w:numPr>
          <w:ilvl w:val="0"/>
          <w:numId w:val="27"/>
        </w:numPr>
        <w:pBdr>
          <w:top w:val="nil"/>
          <w:left w:val="nil"/>
          <w:bottom w:val="nil"/>
          <w:right w:val="nil"/>
          <w:between w:val="nil"/>
        </w:pBdr>
        <w:spacing w:after="0" w:line="240" w:lineRule="auto"/>
        <w:jc w:val="both"/>
        <w:rPr>
          <w:rFonts w:asciiTheme="majorHAnsi" w:hAnsiTheme="majorHAnsi"/>
          <w:color w:val="000000"/>
        </w:rPr>
      </w:pPr>
      <w:r w:rsidRPr="00DC10DC">
        <w:rPr>
          <w:rFonts w:asciiTheme="majorHAnsi" w:hAnsiTheme="majorHAnsi"/>
          <w:color w:val="000000"/>
        </w:rPr>
        <w:t>Arquata del Tronto</w:t>
      </w:r>
    </w:p>
    <w:p w:rsidR="005F378E" w:rsidRPr="00DC10DC" w:rsidRDefault="00F526D6" w:rsidP="00836320">
      <w:pPr>
        <w:numPr>
          <w:ilvl w:val="0"/>
          <w:numId w:val="27"/>
        </w:numPr>
        <w:pBdr>
          <w:top w:val="nil"/>
          <w:left w:val="nil"/>
          <w:bottom w:val="nil"/>
          <w:right w:val="nil"/>
          <w:between w:val="nil"/>
        </w:pBdr>
        <w:spacing w:after="0" w:line="240" w:lineRule="auto"/>
        <w:jc w:val="both"/>
        <w:rPr>
          <w:rFonts w:asciiTheme="majorHAnsi" w:hAnsiTheme="majorHAnsi"/>
          <w:color w:val="000000"/>
        </w:rPr>
      </w:pPr>
      <w:r w:rsidRPr="00DC10DC">
        <w:rPr>
          <w:rFonts w:asciiTheme="majorHAnsi" w:hAnsiTheme="majorHAnsi"/>
          <w:color w:val="000000"/>
        </w:rPr>
        <w:t>Ascoli Piceno</w:t>
      </w:r>
    </w:p>
    <w:p w:rsidR="005F378E" w:rsidRPr="00DC10DC" w:rsidRDefault="00F526D6" w:rsidP="00836320">
      <w:pPr>
        <w:numPr>
          <w:ilvl w:val="0"/>
          <w:numId w:val="27"/>
        </w:numPr>
        <w:pBdr>
          <w:top w:val="nil"/>
          <w:left w:val="nil"/>
          <w:bottom w:val="nil"/>
          <w:right w:val="nil"/>
          <w:between w:val="nil"/>
        </w:pBdr>
        <w:spacing w:after="0" w:line="240" w:lineRule="auto"/>
        <w:jc w:val="both"/>
        <w:rPr>
          <w:rFonts w:asciiTheme="majorHAnsi" w:hAnsiTheme="majorHAnsi"/>
          <w:color w:val="000000"/>
        </w:rPr>
      </w:pPr>
      <w:r w:rsidRPr="00DC10DC">
        <w:rPr>
          <w:rFonts w:asciiTheme="majorHAnsi" w:hAnsiTheme="majorHAnsi"/>
          <w:color w:val="000000"/>
        </w:rPr>
        <w:t>Carassai</w:t>
      </w:r>
    </w:p>
    <w:p w:rsidR="005F378E" w:rsidRPr="00DC10DC" w:rsidRDefault="00F526D6" w:rsidP="00836320">
      <w:pPr>
        <w:numPr>
          <w:ilvl w:val="0"/>
          <w:numId w:val="27"/>
        </w:numPr>
        <w:pBdr>
          <w:top w:val="nil"/>
          <w:left w:val="nil"/>
          <w:bottom w:val="nil"/>
          <w:right w:val="nil"/>
          <w:between w:val="nil"/>
        </w:pBdr>
        <w:spacing w:after="0" w:line="240" w:lineRule="auto"/>
        <w:jc w:val="both"/>
        <w:rPr>
          <w:rFonts w:asciiTheme="majorHAnsi" w:hAnsiTheme="majorHAnsi"/>
          <w:color w:val="000000"/>
        </w:rPr>
      </w:pPr>
      <w:r w:rsidRPr="00DC10DC">
        <w:rPr>
          <w:rFonts w:asciiTheme="majorHAnsi" w:hAnsiTheme="majorHAnsi"/>
          <w:color w:val="000000"/>
        </w:rPr>
        <w:t>Castel di Lama</w:t>
      </w:r>
    </w:p>
    <w:p w:rsidR="005F378E" w:rsidRPr="00DC10DC" w:rsidRDefault="00F526D6" w:rsidP="00836320">
      <w:pPr>
        <w:numPr>
          <w:ilvl w:val="0"/>
          <w:numId w:val="27"/>
        </w:numPr>
        <w:pBdr>
          <w:top w:val="nil"/>
          <w:left w:val="nil"/>
          <w:bottom w:val="nil"/>
          <w:right w:val="nil"/>
          <w:between w:val="nil"/>
        </w:pBdr>
        <w:spacing w:after="0" w:line="240" w:lineRule="auto"/>
        <w:jc w:val="both"/>
        <w:rPr>
          <w:rFonts w:asciiTheme="majorHAnsi" w:hAnsiTheme="majorHAnsi"/>
          <w:color w:val="000000"/>
        </w:rPr>
      </w:pPr>
      <w:r w:rsidRPr="00DC10DC">
        <w:rPr>
          <w:rFonts w:asciiTheme="majorHAnsi" w:hAnsiTheme="majorHAnsi"/>
          <w:color w:val="000000"/>
        </w:rPr>
        <w:t>Castignano</w:t>
      </w:r>
    </w:p>
    <w:p w:rsidR="005F378E" w:rsidRPr="00DC10DC" w:rsidRDefault="00F526D6" w:rsidP="00836320">
      <w:pPr>
        <w:numPr>
          <w:ilvl w:val="0"/>
          <w:numId w:val="27"/>
        </w:numPr>
        <w:pBdr>
          <w:top w:val="nil"/>
          <w:left w:val="nil"/>
          <w:bottom w:val="nil"/>
          <w:right w:val="nil"/>
          <w:between w:val="nil"/>
        </w:pBdr>
        <w:spacing w:after="0" w:line="240" w:lineRule="auto"/>
        <w:jc w:val="both"/>
        <w:rPr>
          <w:rFonts w:asciiTheme="majorHAnsi" w:hAnsiTheme="majorHAnsi"/>
          <w:color w:val="000000"/>
        </w:rPr>
      </w:pPr>
      <w:r w:rsidRPr="00DC10DC">
        <w:rPr>
          <w:rFonts w:asciiTheme="majorHAnsi" w:hAnsiTheme="majorHAnsi"/>
          <w:color w:val="000000"/>
        </w:rPr>
        <w:t>Castorano</w:t>
      </w:r>
    </w:p>
    <w:p w:rsidR="005F378E" w:rsidRPr="00DC10DC" w:rsidRDefault="00F526D6" w:rsidP="00836320">
      <w:pPr>
        <w:numPr>
          <w:ilvl w:val="0"/>
          <w:numId w:val="27"/>
        </w:numPr>
        <w:pBdr>
          <w:top w:val="nil"/>
          <w:left w:val="nil"/>
          <w:bottom w:val="nil"/>
          <w:right w:val="nil"/>
          <w:between w:val="nil"/>
        </w:pBdr>
        <w:spacing w:after="0" w:line="240" w:lineRule="auto"/>
        <w:jc w:val="both"/>
        <w:rPr>
          <w:rFonts w:asciiTheme="majorHAnsi" w:hAnsiTheme="majorHAnsi"/>
          <w:color w:val="000000"/>
        </w:rPr>
      </w:pPr>
      <w:r w:rsidRPr="00DC10DC">
        <w:rPr>
          <w:rFonts w:asciiTheme="majorHAnsi" w:hAnsiTheme="majorHAnsi"/>
          <w:color w:val="000000"/>
        </w:rPr>
        <w:t>Colli del Tronto</w:t>
      </w:r>
    </w:p>
    <w:p w:rsidR="005F378E" w:rsidRPr="00DC10DC" w:rsidRDefault="00F526D6" w:rsidP="00836320">
      <w:pPr>
        <w:numPr>
          <w:ilvl w:val="0"/>
          <w:numId w:val="27"/>
        </w:numPr>
        <w:pBdr>
          <w:top w:val="nil"/>
          <w:left w:val="nil"/>
          <w:bottom w:val="nil"/>
          <w:right w:val="nil"/>
          <w:between w:val="nil"/>
        </w:pBdr>
        <w:spacing w:after="0" w:line="240" w:lineRule="auto"/>
        <w:jc w:val="both"/>
        <w:rPr>
          <w:rFonts w:asciiTheme="majorHAnsi" w:hAnsiTheme="majorHAnsi"/>
          <w:color w:val="000000"/>
        </w:rPr>
      </w:pPr>
      <w:r w:rsidRPr="00DC10DC">
        <w:rPr>
          <w:rFonts w:asciiTheme="majorHAnsi" w:hAnsiTheme="majorHAnsi"/>
          <w:color w:val="000000"/>
        </w:rPr>
        <w:t>Comunanza</w:t>
      </w:r>
    </w:p>
    <w:p w:rsidR="005F378E" w:rsidRPr="00DC10DC" w:rsidRDefault="00F526D6" w:rsidP="00836320">
      <w:pPr>
        <w:numPr>
          <w:ilvl w:val="0"/>
          <w:numId w:val="27"/>
        </w:numPr>
        <w:pBdr>
          <w:top w:val="nil"/>
          <w:left w:val="nil"/>
          <w:bottom w:val="nil"/>
          <w:right w:val="nil"/>
          <w:between w:val="nil"/>
        </w:pBdr>
        <w:spacing w:after="0" w:line="240" w:lineRule="auto"/>
        <w:jc w:val="both"/>
        <w:rPr>
          <w:rFonts w:asciiTheme="majorHAnsi" w:hAnsiTheme="majorHAnsi"/>
          <w:color w:val="000000"/>
        </w:rPr>
      </w:pPr>
      <w:r w:rsidRPr="00DC10DC">
        <w:rPr>
          <w:rFonts w:asciiTheme="majorHAnsi" w:hAnsiTheme="majorHAnsi"/>
          <w:color w:val="000000"/>
        </w:rPr>
        <w:t>Cossignano</w:t>
      </w:r>
    </w:p>
    <w:p w:rsidR="005F378E" w:rsidRPr="00DC10DC" w:rsidRDefault="00F526D6" w:rsidP="00836320">
      <w:pPr>
        <w:numPr>
          <w:ilvl w:val="0"/>
          <w:numId w:val="27"/>
        </w:numPr>
        <w:pBdr>
          <w:top w:val="nil"/>
          <w:left w:val="nil"/>
          <w:bottom w:val="nil"/>
          <w:right w:val="nil"/>
          <w:between w:val="nil"/>
        </w:pBdr>
        <w:spacing w:after="0" w:line="240" w:lineRule="auto"/>
        <w:jc w:val="both"/>
        <w:rPr>
          <w:rFonts w:asciiTheme="majorHAnsi" w:hAnsiTheme="majorHAnsi"/>
          <w:color w:val="000000"/>
        </w:rPr>
      </w:pPr>
      <w:r w:rsidRPr="00DC10DC">
        <w:rPr>
          <w:rFonts w:asciiTheme="majorHAnsi" w:hAnsiTheme="majorHAnsi"/>
          <w:color w:val="000000"/>
        </w:rPr>
        <w:t>Folignano</w:t>
      </w:r>
    </w:p>
    <w:p w:rsidR="005F378E" w:rsidRPr="00DC10DC" w:rsidRDefault="00F526D6" w:rsidP="00836320">
      <w:pPr>
        <w:numPr>
          <w:ilvl w:val="0"/>
          <w:numId w:val="27"/>
        </w:numPr>
        <w:pBdr>
          <w:top w:val="nil"/>
          <w:left w:val="nil"/>
          <w:bottom w:val="nil"/>
          <w:right w:val="nil"/>
          <w:between w:val="nil"/>
        </w:pBdr>
        <w:spacing w:after="0" w:line="240" w:lineRule="auto"/>
        <w:jc w:val="both"/>
        <w:rPr>
          <w:rFonts w:asciiTheme="majorHAnsi" w:hAnsiTheme="majorHAnsi"/>
          <w:color w:val="000000"/>
        </w:rPr>
      </w:pPr>
      <w:r w:rsidRPr="00DC10DC">
        <w:rPr>
          <w:rFonts w:asciiTheme="majorHAnsi" w:hAnsiTheme="majorHAnsi"/>
          <w:color w:val="000000"/>
        </w:rPr>
        <w:t>Force</w:t>
      </w:r>
    </w:p>
    <w:p w:rsidR="005F378E" w:rsidRPr="00DC10DC" w:rsidRDefault="00F526D6" w:rsidP="00836320">
      <w:pPr>
        <w:numPr>
          <w:ilvl w:val="0"/>
          <w:numId w:val="27"/>
        </w:numPr>
        <w:pBdr>
          <w:top w:val="nil"/>
          <w:left w:val="nil"/>
          <w:bottom w:val="nil"/>
          <w:right w:val="nil"/>
          <w:between w:val="nil"/>
        </w:pBdr>
        <w:spacing w:after="0" w:line="240" w:lineRule="auto"/>
        <w:jc w:val="both"/>
        <w:rPr>
          <w:rFonts w:asciiTheme="majorHAnsi" w:hAnsiTheme="majorHAnsi"/>
          <w:color w:val="000000"/>
        </w:rPr>
      </w:pPr>
      <w:r w:rsidRPr="00DC10DC">
        <w:rPr>
          <w:rFonts w:asciiTheme="majorHAnsi" w:hAnsiTheme="majorHAnsi"/>
          <w:color w:val="000000"/>
        </w:rPr>
        <w:t>Grottammare</w:t>
      </w:r>
    </w:p>
    <w:p w:rsidR="005F378E" w:rsidRPr="00DC10DC" w:rsidRDefault="00F526D6" w:rsidP="00836320">
      <w:pPr>
        <w:numPr>
          <w:ilvl w:val="0"/>
          <w:numId w:val="27"/>
        </w:numPr>
        <w:pBdr>
          <w:top w:val="nil"/>
          <w:left w:val="nil"/>
          <w:bottom w:val="nil"/>
          <w:right w:val="nil"/>
          <w:between w:val="nil"/>
        </w:pBdr>
        <w:spacing w:after="0" w:line="240" w:lineRule="auto"/>
        <w:jc w:val="both"/>
        <w:rPr>
          <w:rFonts w:asciiTheme="majorHAnsi" w:hAnsiTheme="majorHAnsi"/>
          <w:color w:val="000000"/>
        </w:rPr>
      </w:pPr>
      <w:r w:rsidRPr="00DC10DC">
        <w:rPr>
          <w:rFonts w:asciiTheme="majorHAnsi" w:hAnsiTheme="majorHAnsi"/>
          <w:color w:val="000000"/>
        </w:rPr>
        <w:t>Maltignano</w:t>
      </w:r>
    </w:p>
    <w:p w:rsidR="005F378E" w:rsidRPr="00DC10DC" w:rsidRDefault="00F526D6" w:rsidP="00836320">
      <w:pPr>
        <w:numPr>
          <w:ilvl w:val="0"/>
          <w:numId w:val="27"/>
        </w:numPr>
        <w:pBdr>
          <w:top w:val="nil"/>
          <w:left w:val="nil"/>
          <w:bottom w:val="nil"/>
          <w:right w:val="nil"/>
          <w:between w:val="nil"/>
        </w:pBdr>
        <w:spacing w:after="0" w:line="240" w:lineRule="auto"/>
        <w:jc w:val="both"/>
        <w:rPr>
          <w:rFonts w:asciiTheme="majorHAnsi" w:hAnsiTheme="majorHAnsi"/>
          <w:color w:val="000000"/>
        </w:rPr>
      </w:pPr>
      <w:r w:rsidRPr="00DC10DC">
        <w:rPr>
          <w:rFonts w:asciiTheme="majorHAnsi" w:hAnsiTheme="majorHAnsi"/>
          <w:color w:val="000000"/>
        </w:rPr>
        <w:t>Monsampolo del Tronto</w:t>
      </w:r>
    </w:p>
    <w:p w:rsidR="005F378E" w:rsidRPr="00DC10DC" w:rsidRDefault="00F526D6" w:rsidP="00836320">
      <w:pPr>
        <w:numPr>
          <w:ilvl w:val="0"/>
          <w:numId w:val="27"/>
        </w:numPr>
        <w:pBdr>
          <w:top w:val="nil"/>
          <w:left w:val="nil"/>
          <w:bottom w:val="nil"/>
          <w:right w:val="nil"/>
          <w:between w:val="nil"/>
        </w:pBdr>
        <w:spacing w:after="0" w:line="240" w:lineRule="auto"/>
        <w:jc w:val="both"/>
        <w:rPr>
          <w:rFonts w:asciiTheme="majorHAnsi" w:hAnsiTheme="majorHAnsi"/>
          <w:color w:val="000000"/>
        </w:rPr>
      </w:pPr>
      <w:r w:rsidRPr="00DC10DC">
        <w:rPr>
          <w:rFonts w:asciiTheme="majorHAnsi" w:hAnsiTheme="majorHAnsi"/>
          <w:color w:val="000000"/>
        </w:rPr>
        <w:t>Montalto delle Marche</w:t>
      </w:r>
    </w:p>
    <w:p w:rsidR="005F378E" w:rsidRPr="00DC10DC" w:rsidRDefault="00F526D6" w:rsidP="00836320">
      <w:pPr>
        <w:numPr>
          <w:ilvl w:val="0"/>
          <w:numId w:val="27"/>
        </w:numPr>
        <w:pBdr>
          <w:top w:val="nil"/>
          <w:left w:val="nil"/>
          <w:bottom w:val="nil"/>
          <w:right w:val="nil"/>
          <w:between w:val="nil"/>
        </w:pBdr>
        <w:spacing w:after="0" w:line="240" w:lineRule="auto"/>
        <w:jc w:val="both"/>
        <w:rPr>
          <w:rFonts w:asciiTheme="majorHAnsi" w:hAnsiTheme="majorHAnsi"/>
          <w:color w:val="000000"/>
        </w:rPr>
      </w:pPr>
      <w:r w:rsidRPr="00DC10DC">
        <w:rPr>
          <w:rFonts w:asciiTheme="majorHAnsi" w:hAnsiTheme="majorHAnsi"/>
          <w:color w:val="000000"/>
        </w:rPr>
        <w:t>Montedinove</w:t>
      </w:r>
    </w:p>
    <w:p w:rsidR="005F378E" w:rsidRPr="00DC10DC" w:rsidRDefault="00F526D6" w:rsidP="00836320">
      <w:pPr>
        <w:numPr>
          <w:ilvl w:val="0"/>
          <w:numId w:val="27"/>
        </w:numPr>
        <w:pBdr>
          <w:top w:val="nil"/>
          <w:left w:val="nil"/>
          <w:bottom w:val="nil"/>
          <w:right w:val="nil"/>
          <w:between w:val="nil"/>
        </w:pBdr>
        <w:spacing w:after="0" w:line="240" w:lineRule="auto"/>
        <w:jc w:val="both"/>
        <w:rPr>
          <w:rFonts w:asciiTheme="majorHAnsi" w:hAnsiTheme="majorHAnsi"/>
          <w:color w:val="000000"/>
        </w:rPr>
      </w:pPr>
      <w:r w:rsidRPr="00DC10DC">
        <w:rPr>
          <w:rFonts w:asciiTheme="majorHAnsi" w:hAnsiTheme="majorHAnsi"/>
          <w:color w:val="000000"/>
        </w:rPr>
        <w:t>Montegallo</w:t>
      </w:r>
    </w:p>
    <w:p w:rsidR="005F378E" w:rsidRPr="00DC10DC" w:rsidRDefault="00F526D6" w:rsidP="00836320">
      <w:pPr>
        <w:numPr>
          <w:ilvl w:val="0"/>
          <w:numId w:val="27"/>
        </w:numPr>
        <w:pBdr>
          <w:top w:val="nil"/>
          <w:left w:val="nil"/>
          <w:bottom w:val="nil"/>
          <w:right w:val="nil"/>
          <w:between w:val="nil"/>
        </w:pBdr>
        <w:spacing w:after="0" w:line="240" w:lineRule="auto"/>
        <w:jc w:val="both"/>
        <w:rPr>
          <w:rFonts w:asciiTheme="majorHAnsi" w:hAnsiTheme="majorHAnsi"/>
          <w:color w:val="000000"/>
        </w:rPr>
      </w:pPr>
      <w:r w:rsidRPr="00DC10DC">
        <w:rPr>
          <w:rFonts w:asciiTheme="majorHAnsi" w:hAnsiTheme="majorHAnsi"/>
          <w:color w:val="000000"/>
        </w:rPr>
        <w:t>Montemonaco</w:t>
      </w:r>
    </w:p>
    <w:p w:rsidR="005F378E" w:rsidRPr="00DC10DC" w:rsidRDefault="00F526D6" w:rsidP="00836320">
      <w:pPr>
        <w:numPr>
          <w:ilvl w:val="0"/>
          <w:numId w:val="27"/>
        </w:numPr>
        <w:pBdr>
          <w:top w:val="nil"/>
          <w:left w:val="nil"/>
          <w:bottom w:val="nil"/>
          <w:right w:val="nil"/>
          <w:between w:val="nil"/>
        </w:pBdr>
        <w:spacing w:after="0" w:line="240" w:lineRule="auto"/>
        <w:jc w:val="both"/>
        <w:rPr>
          <w:rFonts w:asciiTheme="majorHAnsi" w:hAnsiTheme="majorHAnsi"/>
          <w:color w:val="000000"/>
        </w:rPr>
      </w:pPr>
      <w:r w:rsidRPr="00DC10DC">
        <w:rPr>
          <w:rFonts w:asciiTheme="majorHAnsi" w:hAnsiTheme="majorHAnsi"/>
          <w:color w:val="000000"/>
        </w:rPr>
        <w:t>Monteprandone</w:t>
      </w:r>
    </w:p>
    <w:p w:rsidR="005F378E" w:rsidRPr="00DC10DC" w:rsidRDefault="00F526D6" w:rsidP="00836320">
      <w:pPr>
        <w:numPr>
          <w:ilvl w:val="0"/>
          <w:numId w:val="27"/>
        </w:numPr>
        <w:pBdr>
          <w:top w:val="nil"/>
          <w:left w:val="nil"/>
          <w:bottom w:val="nil"/>
          <w:right w:val="nil"/>
          <w:between w:val="nil"/>
        </w:pBdr>
        <w:spacing w:after="0" w:line="240" w:lineRule="auto"/>
        <w:jc w:val="both"/>
        <w:rPr>
          <w:rFonts w:asciiTheme="majorHAnsi" w:hAnsiTheme="majorHAnsi"/>
          <w:color w:val="000000"/>
        </w:rPr>
      </w:pPr>
      <w:r w:rsidRPr="00DC10DC">
        <w:rPr>
          <w:rFonts w:asciiTheme="majorHAnsi" w:hAnsiTheme="majorHAnsi"/>
          <w:color w:val="000000"/>
        </w:rPr>
        <w:t>Offida</w:t>
      </w:r>
    </w:p>
    <w:p w:rsidR="005F378E" w:rsidRPr="00DC10DC" w:rsidRDefault="00F526D6" w:rsidP="00836320">
      <w:pPr>
        <w:numPr>
          <w:ilvl w:val="0"/>
          <w:numId w:val="27"/>
        </w:numPr>
        <w:pBdr>
          <w:top w:val="nil"/>
          <w:left w:val="nil"/>
          <w:bottom w:val="nil"/>
          <w:right w:val="nil"/>
          <w:between w:val="nil"/>
        </w:pBdr>
        <w:spacing w:after="0" w:line="240" w:lineRule="auto"/>
        <w:jc w:val="both"/>
        <w:rPr>
          <w:rFonts w:asciiTheme="majorHAnsi" w:hAnsiTheme="majorHAnsi"/>
          <w:color w:val="000000"/>
        </w:rPr>
      </w:pPr>
      <w:r w:rsidRPr="00DC10DC">
        <w:rPr>
          <w:rFonts w:asciiTheme="majorHAnsi" w:hAnsiTheme="majorHAnsi"/>
          <w:color w:val="000000"/>
        </w:rPr>
        <w:t>Palmiano</w:t>
      </w:r>
    </w:p>
    <w:p w:rsidR="005F378E" w:rsidRPr="00DC10DC" w:rsidRDefault="00F526D6" w:rsidP="00836320">
      <w:pPr>
        <w:numPr>
          <w:ilvl w:val="0"/>
          <w:numId w:val="27"/>
        </w:numPr>
        <w:pBdr>
          <w:top w:val="nil"/>
          <w:left w:val="nil"/>
          <w:bottom w:val="nil"/>
          <w:right w:val="nil"/>
          <w:between w:val="nil"/>
        </w:pBdr>
        <w:spacing w:after="0" w:line="240" w:lineRule="auto"/>
        <w:jc w:val="both"/>
        <w:rPr>
          <w:rFonts w:asciiTheme="majorHAnsi" w:hAnsiTheme="majorHAnsi"/>
          <w:color w:val="000000"/>
        </w:rPr>
      </w:pPr>
      <w:r w:rsidRPr="00DC10DC">
        <w:rPr>
          <w:rFonts w:asciiTheme="majorHAnsi" w:hAnsiTheme="majorHAnsi"/>
          <w:color w:val="000000"/>
        </w:rPr>
        <w:t>Ripatransone</w:t>
      </w:r>
    </w:p>
    <w:p w:rsidR="005F378E" w:rsidRPr="00DC10DC" w:rsidRDefault="00F526D6" w:rsidP="00836320">
      <w:pPr>
        <w:numPr>
          <w:ilvl w:val="0"/>
          <w:numId w:val="27"/>
        </w:numPr>
        <w:pBdr>
          <w:top w:val="nil"/>
          <w:left w:val="nil"/>
          <w:bottom w:val="nil"/>
          <w:right w:val="nil"/>
          <w:between w:val="nil"/>
        </w:pBdr>
        <w:spacing w:after="0" w:line="240" w:lineRule="auto"/>
        <w:jc w:val="both"/>
        <w:rPr>
          <w:rFonts w:asciiTheme="majorHAnsi" w:hAnsiTheme="majorHAnsi"/>
          <w:color w:val="000000"/>
        </w:rPr>
      </w:pPr>
      <w:r w:rsidRPr="00DC10DC">
        <w:rPr>
          <w:rFonts w:asciiTheme="majorHAnsi" w:hAnsiTheme="majorHAnsi"/>
          <w:color w:val="000000"/>
        </w:rPr>
        <w:t>Roccafluvione</w:t>
      </w:r>
    </w:p>
    <w:p w:rsidR="005F378E" w:rsidRPr="00DC10DC" w:rsidRDefault="00F526D6" w:rsidP="00836320">
      <w:pPr>
        <w:numPr>
          <w:ilvl w:val="0"/>
          <w:numId w:val="27"/>
        </w:numPr>
        <w:pBdr>
          <w:top w:val="nil"/>
          <w:left w:val="nil"/>
          <w:bottom w:val="nil"/>
          <w:right w:val="nil"/>
          <w:between w:val="nil"/>
        </w:pBdr>
        <w:spacing w:after="0" w:line="240" w:lineRule="auto"/>
        <w:jc w:val="both"/>
        <w:rPr>
          <w:rFonts w:asciiTheme="majorHAnsi" w:hAnsiTheme="majorHAnsi"/>
          <w:color w:val="000000"/>
        </w:rPr>
      </w:pPr>
      <w:r w:rsidRPr="00DC10DC">
        <w:rPr>
          <w:rFonts w:asciiTheme="majorHAnsi" w:hAnsiTheme="majorHAnsi"/>
          <w:color w:val="000000"/>
        </w:rPr>
        <w:t>Rotella</w:t>
      </w:r>
    </w:p>
    <w:p w:rsidR="005F378E" w:rsidRPr="00DC10DC" w:rsidRDefault="00F526D6" w:rsidP="00836320">
      <w:pPr>
        <w:numPr>
          <w:ilvl w:val="0"/>
          <w:numId w:val="27"/>
        </w:numPr>
        <w:pBdr>
          <w:top w:val="nil"/>
          <w:left w:val="nil"/>
          <w:bottom w:val="nil"/>
          <w:right w:val="nil"/>
          <w:between w:val="nil"/>
        </w:pBdr>
        <w:spacing w:after="0" w:line="240" w:lineRule="auto"/>
        <w:jc w:val="both"/>
        <w:rPr>
          <w:rFonts w:asciiTheme="majorHAnsi" w:hAnsiTheme="majorHAnsi"/>
          <w:color w:val="000000"/>
        </w:rPr>
      </w:pPr>
      <w:r w:rsidRPr="00DC10DC">
        <w:rPr>
          <w:rFonts w:asciiTheme="majorHAnsi" w:hAnsiTheme="majorHAnsi"/>
          <w:color w:val="000000"/>
        </w:rPr>
        <w:t>San Benedetto del Tronto</w:t>
      </w:r>
    </w:p>
    <w:p w:rsidR="005F378E" w:rsidRPr="00DC10DC" w:rsidRDefault="00F526D6" w:rsidP="00836320">
      <w:pPr>
        <w:numPr>
          <w:ilvl w:val="0"/>
          <w:numId w:val="27"/>
        </w:numPr>
        <w:pBdr>
          <w:top w:val="nil"/>
          <w:left w:val="nil"/>
          <w:bottom w:val="nil"/>
          <w:right w:val="nil"/>
          <w:between w:val="nil"/>
        </w:pBdr>
        <w:spacing w:after="0" w:line="240" w:lineRule="auto"/>
        <w:jc w:val="both"/>
        <w:rPr>
          <w:rFonts w:asciiTheme="majorHAnsi" w:hAnsiTheme="majorHAnsi"/>
          <w:color w:val="000000"/>
        </w:rPr>
      </w:pPr>
      <w:r w:rsidRPr="00DC10DC">
        <w:rPr>
          <w:rFonts w:asciiTheme="majorHAnsi" w:hAnsiTheme="majorHAnsi"/>
          <w:color w:val="000000"/>
        </w:rPr>
        <w:t>Spinetoli</w:t>
      </w:r>
    </w:p>
    <w:p w:rsidR="005F378E" w:rsidRPr="00DC10DC" w:rsidRDefault="00F526D6" w:rsidP="00836320">
      <w:pPr>
        <w:numPr>
          <w:ilvl w:val="0"/>
          <w:numId w:val="27"/>
        </w:numPr>
        <w:pBdr>
          <w:top w:val="nil"/>
          <w:left w:val="nil"/>
          <w:bottom w:val="nil"/>
          <w:right w:val="nil"/>
          <w:between w:val="nil"/>
        </w:pBdr>
        <w:spacing w:after="0" w:line="240" w:lineRule="auto"/>
        <w:jc w:val="both"/>
        <w:rPr>
          <w:rFonts w:asciiTheme="majorHAnsi" w:hAnsiTheme="majorHAnsi"/>
          <w:color w:val="000000"/>
        </w:rPr>
      </w:pPr>
      <w:r w:rsidRPr="00DC10DC">
        <w:rPr>
          <w:rFonts w:asciiTheme="majorHAnsi" w:hAnsiTheme="majorHAnsi"/>
          <w:color w:val="000000"/>
        </w:rPr>
        <w:t xml:space="preserve">Venarotta </w:t>
      </w:r>
    </w:p>
    <w:p w:rsidR="005F378E" w:rsidRPr="00DC10DC" w:rsidRDefault="005F378E">
      <w:pPr>
        <w:spacing w:after="0" w:line="360" w:lineRule="auto"/>
        <w:ind w:left="786"/>
        <w:jc w:val="both"/>
        <w:rPr>
          <w:rFonts w:asciiTheme="majorHAnsi" w:hAnsiTheme="majorHAnsi"/>
        </w:rPr>
      </w:pPr>
    </w:p>
    <w:p w:rsidR="005F378E" w:rsidRPr="00DC10DC" w:rsidRDefault="005F378E">
      <w:pPr>
        <w:spacing w:after="0" w:line="240" w:lineRule="auto"/>
        <w:ind w:firstLine="426"/>
        <w:rPr>
          <w:rFonts w:asciiTheme="majorHAnsi" w:hAnsiTheme="majorHAnsi"/>
        </w:rPr>
      </w:pPr>
    </w:p>
    <w:p w:rsidR="005F378E" w:rsidRPr="00DC10DC" w:rsidRDefault="00F526D6">
      <w:pPr>
        <w:spacing w:after="0" w:line="240" w:lineRule="auto"/>
        <w:ind w:firstLine="426"/>
        <w:rPr>
          <w:rFonts w:asciiTheme="majorHAnsi" w:hAnsiTheme="majorHAnsi"/>
          <w:b/>
          <w:u w:val="single"/>
        </w:rPr>
      </w:pPr>
      <w:r w:rsidRPr="00DC10DC">
        <w:rPr>
          <w:rFonts w:asciiTheme="majorHAnsi" w:hAnsiTheme="majorHAnsi"/>
          <w:b/>
          <w:u w:val="single"/>
        </w:rPr>
        <w:t>Provincia di Fermo________________________________________________________________________</w:t>
      </w:r>
    </w:p>
    <w:p w:rsidR="005F378E" w:rsidRPr="00DC10DC" w:rsidRDefault="005F378E">
      <w:pPr>
        <w:spacing w:after="0" w:line="240" w:lineRule="auto"/>
        <w:ind w:firstLine="426"/>
        <w:rPr>
          <w:rFonts w:asciiTheme="majorHAnsi" w:hAnsiTheme="majorHAnsi"/>
        </w:rPr>
      </w:pPr>
    </w:p>
    <w:p w:rsidR="005F378E" w:rsidRPr="00DC10DC" w:rsidRDefault="00F526D6" w:rsidP="00836320">
      <w:pPr>
        <w:numPr>
          <w:ilvl w:val="0"/>
          <w:numId w:val="29"/>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Altidona</w:t>
      </w:r>
    </w:p>
    <w:p w:rsidR="005F378E" w:rsidRPr="00DC10DC" w:rsidRDefault="00F526D6" w:rsidP="00836320">
      <w:pPr>
        <w:numPr>
          <w:ilvl w:val="0"/>
          <w:numId w:val="29"/>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Amandola</w:t>
      </w:r>
    </w:p>
    <w:p w:rsidR="005F378E" w:rsidRPr="00DC10DC" w:rsidRDefault="00F526D6" w:rsidP="00836320">
      <w:pPr>
        <w:numPr>
          <w:ilvl w:val="0"/>
          <w:numId w:val="29"/>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Belmonte Piceno</w:t>
      </w:r>
    </w:p>
    <w:p w:rsidR="005F378E" w:rsidRPr="00DC10DC" w:rsidRDefault="00F526D6" w:rsidP="00836320">
      <w:pPr>
        <w:numPr>
          <w:ilvl w:val="0"/>
          <w:numId w:val="29"/>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Campofilone</w:t>
      </w:r>
    </w:p>
    <w:p w:rsidR="005F378E" w:rsidRPr="00DC10DC" w:rsidRDefault="00F526D6" w:rsidP="00836320">
      <w:pPr>
        <w:numPr>
          <w:ilvl w:val="0"/>
          <w:numId w:val="29"/>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Falerone</w:t>
      </w:r>
    </w:p>
    <w:p w:rsidR="005F378E" w:rsidRPr="00DC10DC" w:rsidRDefault="00F526D6" w:rsidP="00836320">
      <w:pPr>
        <w:numPr>
          <w:ilvl w:val="0"/>
          <w:numId w:val="29"/>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Fermo</w:t>
      </w:r>
    </w:p>
    <w:p w:rsidR="005F378E" w:rsidRPr="00DC10DC" w:rsidRDefault="00F526D6" w:rsidP="00836320">
      <w:pPr>
        <w:numPr>
          <w:ilvl w:val="0"/>
          <w:numId w:val="29"/>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Francavilla d'Ete</w:t>
      </w:r>
    </w:p>
    <w:p w:rsidR="005F378E" w:rsidRPr="00DC10DC" w:rsidRDefault="00F526D6" w:rsidP="00836320">
      <w:pPr>
        <w:numPr>
          <w:ilvl w:val="0"/>
          <w:numId w:val="29"/>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Massa Fermana</w:t>
      </w:r>
    </w:p>
    <w:p w:rsidR="005F378E" w:rsidRPr="00DC10DC" w:rsidRDefault="00F526D6" w:rsidP="00836320">
      <w:pPr>
        <w:numPr>
          <w:ilvl w:val="0"/>
          <w:numId w:val="29"/>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Monsampietro Morico</w:t>
      </w:r>
    </w:p>
    <w:p w:rsidR="005F378E" w:rsidRPr="00DC10DC" w:rsidRDefault="00F526D6" w:rsidP="00836320">
      <w:pPr>
        <w:numPr>
          <w:ilvl w:val="0"/>
          <w:numId w:val="29"/>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Montappone</w:t>
      </w:r>
    </w:p>
    <w:p w:rsidR="005F378E" w:rsidRPr="00DC10DC" w:rsidRDefault="00F526D6" w:rsidP="00836320">
      <w:pPr>
        <w:numPr>
          <w:ilvl w:val="0"/>
          <w:numId w:val="29"/>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Monte Rinaldo</w:t>
      </w:r>
    </w:p>
    <w:p w:rsidR="005F378E" w:rsidRPr="00DC10DC" w:rsidRDefault="00F526D6" w:rsidP="00836320">
      <w:pPr>
        <w:numPr>
          <w:ilvl w:val="0"/>
          <w:numId w:val="29"/>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Monte San Pietrangeli</w:t>
      </w:r>
    </w:p>
    <w:p w:rsidR="005F378E" w:rsidRPr="00DC10DC" w:rsidRDefault="00F526D6" w:rsidP="00836320">
      <w:pPr>
        <w:numPr>
          <w:ilvl w:val="0"/>
          <w:numId w:val="29"/>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Monte Urano</w:t>
      </w:r>
    </w:p>
    <w:p w:rsidR="005F378E" w:rsidRPr="00DC10DC" w:rsidRDefault="00F526D6" w:rsidP="00836320">
      <w:pPr>
        <w:numPr>
          <w:ilvl w:val="0"/>
          <w:numId w:val="29"/>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Monte Vidon Corrado</w:t>
      </w:r>
    </w:p>
    <w:p w:rsidR="005F378E" w:rsidRPr="00DC10DC" w:rsidRDefault="00F526D6" w:rsidP="00836320">
      <w:pPr>
        <w:numPr>
          <w:ilvl w:val="0"/>
          <w:numId w:val="29"/>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Montefalcone Appennino</w:t>
      </w:r>
    </w:p>
    <w:p w:rsidR="005F378E" w:rsidRPr="00DC10DC" w:rsidRDefault="00F526D6" w:rsidP="00836320">
      <w:pPr>
        <w:numPr>
          <w:ilvl w:val="0"/>
          <w:numId w:val="29"/>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Montefortino</w:t>
      </w:r>
    </w:p>
    <w:p w:rsidR="005F378E" w:rsidRPr="00DC10DC" w:rsidRDefault="00F526D6" w:rsidP="00836320">
      <w:pPr>
        <w:numPr>
          <w:ilvl w:val="0"/>
          <w:numId w:val="29"/>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Montegiorgio</w:t>
      </w:r>
    </w:p>
    <w:p w:rsidR="005F378E" w:rsidRPr="00DC10DC" w:rsidRDefault="00F526D6" w:rsidP="00836320">
      <w:pPr>
        <w:numPr>
          <w:ilvl w:val="0"/>
          <w:numId w:val="29"/>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Montegranaro</w:t>
      </w:r>
    </w:p>
    <w:p w:rsidR="005F378E" w:rsidRPr="00DC10DC" w:rsidRDefault="00F526D6" w:rsidP="00836320">
      <w:pPr>
        <w:numPr>
          <w:ilvl w:val="0"/>
          <w:numId w:val="29"/>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Monteleone di Fermo</w:t>
      </w:r>
    </w:p>
    <w:p w:rsidR="005F378E" w:rsidRPr="00DC10DC" w:rsidRDefault="00F526D6" w:rsidP="00836320">
      <w:pPr>
        <w:numPr>
          <w:ilvl w:val="0"/>
          <w:numId w:val="29"/>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Montelparo</w:t>
      </w:r>
    </w:p>
    <w:p w:rsidR="005F378E" w:rsidRPr="00DC10DC" w:rsidRDefault="00F526D6" w:rsidP="00836320">
      <w:pPr>
        <w:numPr>
          <w:ilvl w:val="0"/>
          <w:numId w:val="29"/>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Ortezzano</w:t>
      </w:r>
    </w:p>
    <w:p w:rsidR="005F378E" w:rsidRPr="00DC10DC" w:rsidRDefault="00F526D6" w:rsidP="00836320">
      <w:pPr>
        <w:numPr>
          <w:ilvl w:val="0"/>
          <w:numId w:val="29"/>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Pedaso</w:t>
      </w:r>
    </w:p>
    <w:p w:rsidR="005F378E" w:rsidRPr="00DC10DC" w:rsidRDefault="00F526D6" w:rsidP="00836320">
      <w:pPr>
        <w:numPr>
          <w:ilvl w:val="0"/>
          <w:numId w:val="29"/>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Porto San Giorgio</w:t>
      </w:r>
    </w:p>
    <w:p w:rsidR="005F378E" w:rsidRPr="00DC10DC" w:rsidRDefault="00F526D6" w:rsidP="00836320">
      <w:pPr>
        <w:numPr>
          <w:ilvl w:val="0"/>
          <w:numId w:val="29"/>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Porto Sant'Elpidio</w:t>
      </w:r>
    </w:p>
    <w:p w:rsidR="005F378E" w:rsidRPr="00DC10DC" w:rsidRDefault="00F526D6" w:rsidP="00836320">
      <w:pPr>
        <w:numPr>
          <w:ilvl w:val="0"/>
          <w:numId w:val="29"/>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Rapagnano</w:t>
      </w:r>
    </w:p>
    <w:p w:rsidR="005F378E" w:rsidRPr="00DC10DC" w:rsidRDefault="00F526D6" w:rsidP="00836320">
      <w:pPr>
        <w:numPr>
          <w:ilvl w:val="0"/>
          <w:numId w:val="29"/>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Santa Vittoria in Matenano</w:t>
      </w:r>
    </w:p>
    <w:p w:rsidR="005F378E" w:rsidRPr="00DC10DC" w:rsidRDefault="00F526D6" w:rsidP="00836320">
      <w:pPr>
        <w:numPr>
          <w:ilvl w:val="0"/>
          <w:numId w:val="29"/>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Sant'Elpidio a Mare</w:t>
      </w:r>
    </w:p>
    <w:p w:rsidR="005F378E" w:rsidRPr="00DC10DC" w:rsidRDefault="00F526D6" w:rsidP="00836320">
      <w:pPr>
        <w:numPr>
          <w:ilvl w:val="0"/>
          <w:numId w:val="29"/>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Servigliano</w:t>
      </w:r>
    </w:p>
    <w:p w:rsidR="005F378E" w:rsidRPr="00DC10DC" w:rsidRDefault="00F526D6" w:rsidP="00836320">
      <w:pPr>
        <w:numPr>
          <w:ilvl w:val="0"/>
          <w:numId w:val="29"/>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Smerillo</w:t>
      </w:r>
    </w:p>
    <w:p w:rsidR="005F378E" w:rsidRPr="00DC10DC" w:rsidRDefault="00F526D6" w:rsidP="00836320">
      <w:pPr>
        <w:numPr>
          <w:ilvl w:val="0"/>
          <w:numId w:val="29"/>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Torre San Patrizio</w:t>
      </w:r>
    </w:p>
    <w:p w:rsidR="005F378E" w:rsidRPr="00DC10DC" w:rsidRDefault="005F378E">
      <w:pPr>
        <w:spacing w:after="0" w:line="240" w:lineRule="auto"/>
        <w:rPr>
          <w:rFonts w:asciiTheme="majorHAnsi" w:hAnsiTheme="majorHAnsi"/>
        </w:rPr>
      </w:pPr>
    </w:p>
    <w:p w:rsidR="005F378E" w:rsidRPr="00DC10DC" w:rsidRDefault="005F378E">
      <w:pPr>
        <w:spacing w:after="0" w:line="240" w:lineRule="auto"/>
        <w:rPr>
          <w:rFonts w:asciiTheme="majorHAnsi" w:hAnsiTheme="majorHAnsi"/>
        </w:rPr>
      </w:pPr>
    </w:p>
    <w:p w:rsidR="005F378E" w:rsidRPr="00DC10DC" w:rsidRDefault="00F526D6">
      <w:pPr>
        <w:spacing w:after="0" w:line="240" w:lineRule="auto"/>
        <w:ind w:firstLine="426"/>
        <w:rPr>
          <w:rFonts w:asciiTheme="majorHAnsi" w:hAnsiTheme="majorHAnsi"/>
          <w:b/>
          <w:u w:val="single"/>
        </w:rPr>
      </w:pPr>
      <w:r w:rsidRPr="00DC10DC">
        <w:rPr>
          <w:rFonts w:asciiTheme="majorHAnsi" w:hAnsiTheme="majorHAnsi"/>
          <w:b/>
          <w:u w:val="single"/>
        </w:rPr>
        <w:t>Provincia di Macerata_______________________________________________________________________</w:t>
      </w:r>
    </w:p>
    <w:p w:rsidR="005F378E" w:rsidRPr="00DC10DC" w:rsidRDefault="005F378E">
      <w:pPr>
        <w:spacing w:after="0" w:line="240" w:lineRule="auto"/>
        <w:ind w:firstLine="426"/>
        <w:rPr>
          <w:rFonts w:asciiTheme="majorHAnsi" w:hAnsiTheme="majorHAnsi"/>
        </w:rPr>
      </w:pPr>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Apiro</w:t>
      </w:r>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Belforte del Chienti</w:t>
      </w:r>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Bolognola</w:t>
      </w:r>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Caldarola</w:t>
      </w:r>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Camerino</w:t>
      </w:r>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Camporotondo di Fiastrone</w:t>
      </w:r>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Castelraimondo</w:t>
      </w:r>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Castelsantangelo sul Nera</w:t>
      </w:r>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Cessapalombo</w:t>
      </w:r>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Cingoli</w:t>
      </w:r>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Civitanova Marche</w:t>
      </w:r>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Colmurano</w:t>
      </w:r>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Corridonia</w:t>
      </w:r>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Esanatoglia</w:t>
      </w:r>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Fiastra</w:t>
      </w:r>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Fiuminata</w:t>
      </w:r>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Gagliole</w:t>
      </w:r>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lastRenderedPageBreak/>
        <w:t>Gualdo</w:t>
      </w:r>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Loro Piceno</w:t>
      </w:r>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Macerata</w:t>
      </w:r>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Matelica</w:t>
      </w:r>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Mogliano</w:t>
      </w:r>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Monte Cavallo</w:t>
      </w:r>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Monte San Giusto</w:t>
      </w:r>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Monte San Martino</w:t>
      </w:r>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Montecosaro</w:t>
      </w:r>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Muccia</w:t>
      </w:r>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Penna San Giovanni</w:t>
      </w:r>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Petriolo</w:t>
      </w:r>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Pieve Torina</w:t>
      </w:r>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Pioraco</w:t>
      </w:r>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Poggio San Vicino</w:t>
      </w:r>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Pollenza</w:t>
      </w:r>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Potenza Picena</w:t>
      </w:r>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Ripe San Ginesio</w:t>
      </w:r>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San Ginesio</w:t>
      </w:r>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San Severino Marche</w:t>
      </w:r>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Sant'Angelo in Pontano</w:t>
      </w:r>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Sarnano</w:t>
      </w:r>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Sefro</w:t>
      </w:r>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Serrapetrona</w:t>
      </w:r>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Serravalle di Chienti</w:t>
      </w:r>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Tolentino</w:t>
      </w:r>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Treia</w:t>
      </w:r>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Urbisaglia</w:t>
      </w:r>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Ussita</w:t>
      </w:r>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proofErr w:type="spellStart"/>
      <w:r w:rsidRPr="00DC10DC">
        <w:rPr>
          <w:rFonts w:asciiTheme="majorHAnsi" w:hAnsiTheme="majorHAnsi"/>
          <w:color w:val="000000"/>
        </w:rPr>
        <w:t>Valfornace</w:t>
      </w:r>
      <w:proofErr w:type="spellEnd"/>
    </w:p>
    <w:p w:rsidR="005F378E" w:rsidRPr="00DC10DC" w:rsidRDefault="00F526D6" w:rsidP="00836320">
      <w:pPr>
        <w:numPr>
          <w:ilvl w:val="0"/>
          <w:numId w:val="30"/>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Visso</w:t>
      </w:r>
    </w:p>
    <w:p w:rsidR="005F378E" w:rsidRPr="00DC10DC" w:rsidRDefault="005F378E">
      <w:pPr>
        <w:spacing w:after="0" w:line="360" w:lineRule="auto"/>
        <w:jc w:val="both"/>
        <w:rPr>
          <w:rFonts w:asciiTheme="majorHAnsi" w:hAnsiTheme="majorHAnsi"/>
        </w:rPr>
      </w:pPr>
    </w:p>
    <w:p w:rsidR="005F378E" w:rsidRPr="00DC10DC" w:rsidRDefault="005F378E">
      <w:pPr>
        <w:spacing w:after="0" w:line="360" w:lineRule="auto"/>
        <w:ind w:firstLine="426"/>
        <w:jc w:val="both"/>
        <w:rPr>
          <w:rFonts w:asciiTheme="majorHAnsi" w:hAnsiTheme="majorHAnsi"/>
        </w:rPr>
      </w:pPr>
    </w:p>
    <w:p w:rsidR="005F378E" w:rsidRPr="00DC10DC" w:rsidRDefault="00F526D6">
      <w:pPr>
        <w:spacing w:after="0" w:line="240" w:lineRule="auto"/>
        <w:ind w:firstLine="426"/>
        <w:rPr>
          <w:rFonts w:asciiTheme="majorHAnsi" w:hAnsiTheme="majorHAnsi"/>
          <w:b/>
          <w:u w:val="single"/>
        </w:rPr>
      </w:pPr>
      <w:r w:rsidRPr="00DC10DC">
        <w:rPr>
          <w:rFonts w:asciiTheme="majorHAnsi" w:hAnsiTheme="majorHAnsi"/>
          <w:b/>
          <w:u w:val="single"/>
        </w:rPr>
        <w:t>Provincia di Pesaro – Urbino_________________________________________________________________</w:t>
      </w:r>
    </w:p>
    <w:p w:rsidR="005F378E" w:rsidRPr="00DC10DC" w:rsidRDefault="005F378E">
      <w:pPr>
        <w:spacing w:after="0" w:line="240" w:lineRule="auto"/>
        <w:ind w:firstLine="426"/>
        <w:rPr>
          <w:rFonts w:asciiTheme="majorHAnsi" w:hAnsiTheme="majorHAnsi"/>
        </w:rPr>
      </w:pPr>
    </w:p>
    <w:p w:rsidR="005F378E" w:rsidRPr="00DC10DC" w:rsidRDefault="00F526D6" w:rsidP="00836320">
      <w:pPr>
        <w:numPr>
          <w:ilvl w:val="0"/>
          <w:numId w:val="32"/>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Frontone</w:t>
      </w:r>
    </w:p>
    <w:p w:rsidR="005F378E" w:rsidRPr="00DC10DC" w:rsidRDefault="00F526D6" w:rsidP="00836320">
      <w:pPr>
        <w:numPr>
          <w:ilvl w:val="0"/>
          <w:numId w:val="32"/>
        </w:numPr>
        <w:pBdr>
          <w:top w:val="nil"/>
          <w:left w:val="nil"/>
          <w:bottom w:val="nil"/>
          <w:right w:val="nil"/>
          <w:between w:val="nil"/>
        </w:pBdr>
        <w:spacing w:after="0" w:line="240" w:lineRule="auto"/>
        <w:rPr>
          <w:rFonts w:asciiTheme="majorHAnsi" w:hAnsiTheme="majorHAnsi"/>
          <w:color w:val="000000"/>
        </w:rPr>
      </w:pPr>
      <w:r w:rsidRPr="00DC10DC">
        <w:rPr>
          <w:rFonts w:asciiTheme="majorHAnsi" w:hAnsiTheme="majorHAnsi"/>
          <w:color w:val="000000"/>
        </w:rPr>
        <w:t>Serra Sant’Abbondio</w:t>
      </w:r>
    </w:p>
    <w:p w:rsidR="005F378E" w:rsidRPr="00DC10DC" w:rsidRDefault="005F378E">
      <w:pPr>
        <w:spacing w:after="120"/>
        <w:rPr>
          <w:rFonts w:asciiTheme="majorHAnsi" w:hAnsiTheme="majorHAnsi"/>
          <w:b/>
          <w:color w:val="000000"/>
        </w:rPr>
      </w:pPr>
    </w:p>
    <w:p w:rsidR="005F378E" w:rsidRPr="00DC10DC" w:rsidRDefault="005F378E">
      <w:pPr>
        <w:spacing w:after="120"/>
        <w:rPr>
          <w:rFonts w:asciiTheme="majorHAnsi" w:hAnsiTheme="majorHAnsi"/>
          <w:b/>
          <w:color w:val="000000"/>
        </w:rPr>
      </w:pPr>
    </w:p>
    <w:p w:rsidR="005F378E" w:rsidRPr="00DC10DC" w:rsidRDefault="005F378E">
      <w:pPr>
        <w:spacing w:after="120"/>
        <w:jc w:val="center"/>
        <w:rPr>
          <w:rFonts w:asciiTheme="majorHAnsi" w:hAnsiTheme="majorHAnsi"/>
          <w:b/>
          <w:color w:val="000000"/>
          <w:sz w:val="28"/>
          <w:szCs w:val="28"/>
        </w:rPr>
      </w:pPr>
    </w:p>
    <w:p w:rsidR="005F378E" w:rsidRPr="00DC10DC" w:rsidRDefault="005F378E">
      <w:pPr>
        <w:spacing w:after="120"/>
        <w:jc w:val="center"/>
        <w:rPr>
          <w:rFonts w:asciiTheme="majorHAnsi" w:hAnsiTheme="majorHAnsi"/>
          <w:b/>
          <w:color w:val="000000"/>
          <w:sz w:val="28"/>
          <w:szCs w:val="28"/>
        </w:rPr>
      </w:pPr>
    </w:p>
    <w:p w:rsidR="005F378E" w:rsidRPr="00DC10DC" w:rsidRDefault="005F378E">
      <w:pPr>
        <w:spacing w:after="120"/>
        <w:jc w:val="center"/>
        <w:rPr>
          <w:rFonts w:asciiTheme="majorHAnsi" w:hAnsiTheme="majorHAnsi"/>
          <w:b/>
          <w:color w:val="000000"/>
          <w:sz w:val="28"/>
          <w:szCs w:val="28"/>
        </w:rPr>
      </w:pPr>
    </w:p>
    <w:p w:rsidR="005F378E" w:rsidRPr="00DC10DC" w:rsidRDefault="005F378E">
      <w:pPr>
        <w:spacing w:after="120"/>
        <w:jc w:val="center"/>
        <w:rPr>
          <w:rFonts w:asciiTheme="majorHAnsi" w:hAnsiTheme="majorHAnsi"/>
          <w:b/>
          <w:color w:val="000000"/>
          <w:sz w:val="28"/>
          <w:szCs w:val="28"/>
        </w:rPr>
      </w:pPr>
    </w:p>
    <w:p w:rsidR="005F378E" w:rsidRPr="00DC10DC" w:rsidRDefault="005F378E">
      <w:pPr>
        <w:spacing w:after="120"/>
        <w:jc w:val="center"/>
        <w:rPr>
          <w:rFonts w:asciiTheme="majorHAnsi" w:hAnsiTheme="majorHAnsi"/>
          <w:b/>
          <w:color w:val="000000"/>
          <w:sz w:val="28"/>
          <w:szCs w:val="28"/>
        </w:rPr>
      </w:pPr>
    </w:p>
    <w:p w:rsidR="005F378E" w:rsidRPr="00DC10DC" w:rsidRDefault="005F378E">
      <w:pPr>
        <w:spacing w:after="120"/>
        <w:jc w:val="center"/>
        <w:rPr>
          <w:rFonts w:asciiTheme="majorHAnsi" w:hAnsiTheme="majorHAnsi"/>
          <w:b/>
          <w:color w:val="000000"/>
          <w:sz w:val="28"/>
          <w:szCs w:val="28"/>
        </w:rPr>
      </w:pPr>
    </w:p>
    <w:p w:rsidR="005F378E" w:rsidRPr="00DC10DC" w:rsidRDefault="005F378E">
      <w:pPr>
        <w:spacing w:after="120"/>
        <w:jc w:val="center"/>
        <w:rPr>
          <w:rFonts w:asciiTheme="majorHAnsi" w:hAnsiTheme="majorHAnsi"/>
          <w:b/>
          <w:color w:val="000000"/>
          <w:sz w:val="28"/>
          <w:szCs w:val="28"/>
        </w:rPr>
      </w:pPr>
    </w:p>
    <w:p w:rsidR="005F378E" w:rsidRPr="00DC10DC" w:rsidRDefault="005F378E">
      <w:pPr>
        <w:spacing w:after="120"/>
        <w:jc w:val="center"/>
        <w:rPr>
          <w:rFonts w:asciiTheme="majorHAnsi" w:hAnsiTheme="majorHAnsi"/>
          <w:b/>
          <w:color w:val="000000"/>
          <w:sz w:val="28"/>
          <w:szCs w:val="28"/>
        </w:rPr>
      </w:pPr>
    </w:p>
    <w:p w:rsidR="005F378E" w:rsidRPr="00DC10DC" w:rsidRDefault="005F378E">
      <w:pPr>
        <w:spacing w:after="120"/>
        <w:jc w:val="center"/>
        <w:rPr>
          <w:rFonts w:asciiTheme="majorHAnsi" w:hAnsiTheme="majorHAnsi"/>
          <w:b/>
          <w:color w:val="000000"/>
          <w:sz w:val="28"/>
          <w:szCs w:val="28"/>
        </w:rPr>
      </w:pPr>
    </w:p>
    <w:p w:rsidR="005F378E" w:rsidRPr="00DC10DC" w:rsidRDefault="005F378E">
      <w:pPr>
        <w:spacing w:after="120"/>
        <w:jc w:val="center"/>
        <w:rPr>
          <w:rFonts w:asciiTheme="majorHAnsi" w:hAnsiTheme="majorHAnsi"/>
          <w:b/>
          <w:color w:val="000000"/>
          <w:sz w:val="28"/>
          <w:szCs w:val="28"/>
        </w:rPr>
      </w:pPr>
    </w:p>
    <w:p w:rsidR="005F378E" w:rsidRPr="00DC10DC" w:rsidRDefault="005F378E">
      <w:pPr>
        <w:spacing w:after="120"/>
        <w:jc w:val="center"/>
        <w:rPr>
          <w:rFonts w:asciiTheme="majorHAnsi" w:hAnsiTheme="majorHAnsi"/>
          <w:b/>
          <w:color w:val="000000"/>
          <w:sz w:val="28"/>
          <w:szCs w:val="28"/>
        </w:rPr>
      </w:pPr>
    </w:p>
    <w:p w:rsidR="005F378E" w:rsidRPr="00DC10DC" w:rsidRDefault="00F526D6">
      <w:pPr>
        <w:spacing w:after="120"/>
        <w:jc w:val="center"/>
        <w:rPr>
          <w:rFonts w:asciiTheme="majorHAnsi" w:hAnsiTheme="majorHAnsi"/>
          <w:b/>
          <w:color w:val="000000"/>
          <w:sz w:val="28"/>
          <w:szCs w:val="28"/>
        </w:rPr>
      </w:pPr>
      <w:r w:rsidRPr="00DC10DC">
        <w:rPr>
          <w:rFonts w:asciiTheme="majorHAnsi" w:hAnsiTheme="majorHAnsi"/>
          <w:b/>
          <w:color w:val="000000"/>
          <w:sz w:val="28"/>
          <w:szCs w:val="28"/>
        </w:rPr>
        <w:t>APPENDICE 3</w:t>
      </w:r>
    </w:p>
    <w:p w:rsidR="005F378E" w:rsidRPr="00DC10DC" w:rsidRDefault="00F526D6">
      <w:pPr>
        <w:spacing w:after="120"/>
        <w:jc w:val="center"/>
        <w:rPr>
          <w:rFonts w:asciiTheme="majorHAnsi" w:hAnsiTheme="majorHAnsi"/>
          <w:b/>
          <w:color w:val="000000"/>
          <w:sz w:val="28"/>
          <w:szCs w:val="28"/>
        </w:rPr>
      </w:pPr>
      <w:r w:rsidRPr="00DC10DC">
        <w:rPr>
          <w:rFonts w:asciiTheme="majorHAnsi" w:hAnsiTheme="majorHAnsi"/>
          <w:b/>
          <w:color w:val="000000"/>
          <w:sz w:val="28"/>
          <w:szCs w:val="28"/>
        </w:rPr>
        <w:t xml:space="preserve">AMBITI PRODUTTIVI INCLUSI NELLA </w:t>
      </w:r>
    </w:p>
    <w:p w:rsidR="005F378E" w:rsidRPr="00DC10DC" w:rsidRDefault="00F526D6">
      <w:pPr>
        <w:spacing w:after="120"/>
        <w:jc w:val="center"/>
        <w:rPr>
          <w:rFonts w:asciiTheme="majorHAnsi" w:hAnsiTheme="majorHAnsi"/>
          <w:b/>
          <w:color w:val="000000"/>
          <w:sz w:val="28"/>
          <w:szCs w:val="28"/>
        </w:rPr>
      </w:pPr>
      <w:r w:rsidRPr="00DC10DC">
        <w:rPr>
          <w:rFonts w:asciiTheme="majorHAnsi" w:hAnsiTheme="majorHAnsi"/>
          <w:b/>
          <w:color w:val="000000"/>
          <w:sz w:val="28"/>
          <w:szCs w:val="28"/>
        </w:rPr>
        <w:t xml:space="preserve">STRATEGIA DI SPECIALIZZAZIONE INTELLIGENTE 2021-2027 </w:t>
      </w:r>
    </w:p>
    <w:p w:rsidR="005F378E" w:rsidRPr="00DC10DC" w:rsidRDefault="00F526D6">
      <w:pPr>
        <w:spacing w:after="120"/>
        <w:jc w:val="center"/>
        <w:rPr>
          <w:rFonts w:asciiTheme="majorHAnsi" w:hAnsiTheme="majorHAnsi"/>
          <w:b/>
          <w:color w:val="000000"/>
          <w:sz w:val="28"/>
          <w:szCs w:val="28"/>
        </w:rPr>
      </w:pPr>
      <w:r w:rsidRPr="00DC10DC">
        <w:rPr>
          <w:rFonts w:asciiTheme="majorHAnsi" w:hAnsiTheme="majorHAnsi"/>
          <w:b/>
          <w:color w:val="000000"/>
          <w:sz w:val="28"/>
          <w:szCs w:val="28"/>
        </w:rPr>
        <w:t>DELLA REGIONE MARCHE</w:t>
      </w:r>
    </w:p>
    <w:p w:rsidR="005F378E" w:rsidRPr="00DC10DC" w:rsidRDefault="005F378E">
      <w:pPr>
        <w:spacing w:after="120"/>
        <w:jc w:val="center"/>
        <w:rPr>
          <w:rFonts w:asciiTheme="majorHAnsi" w:hAnsiTheme="majorHAnsi"/>
          <w:b/>
          <w:color w:val="000000"/>
          <w:sz w:val="28"/>
          <w:szCs w:val="28"/>
        </w:rPr>
      </w:pPr>
    </w:p>
    <w:p w:rsidR="005F378E" w:rsidRPr="00DC10DC" w:rsidRDefault="00F526D6">
      <w:pPr>
        <w:rPr>
          <w:rFonts w:asciiTheme="majorHAnsi" w:hAnsiTheme="majorHAnsi"/>
          <w:b/>
          <w:color w:val="000000"/>
          <w:sz w:val="28"/>
          <w:szCs w:val="28"/>
        </w:rPr>
      </w:pPr>
      <w:r w:rsidRPr="00DC10DC">
        <w:rPr>
          <w:rFonts w:asciiTheme="majorHAnsi" w:hAnsiTheme="majorHAnsi"/>
        </w:rPr>
        <w:br w:type="page"/>
      </w:r>
    </w:p>
    <w:p w:rsidR="005F378E" w:rsidRPr="00CC6352" w:rsidRDefault="00F526D6" w:rsidP="000F1B64">
      <w:pPr>
        <w:spacing w:after="0"/>
        <w:jc w:val="center"/>
        <w:rPr>
          <w:rFonts w:asciiTheme="majorHAnsi" w:eastAsia="Helvetica Neue" w:hAnsiTheme="majorHAnsi" w:cs="Helvetica Neue"/>
          <w:b/>
          <w:sz w:val="28"/>
          <w:szCs w:val="28"/>
        </w:rPr>
      </w:pPr>
      <w:r w:rsidRPr="00CC6352">
        <w:rPr>
          <w:rFonts w:asciiTheme="majorHAnsi" w:eastAsia="Helvetica Neue" w:hAnsiTheme="majorHAnsi" w:cs="Helvetica Neue"/>
          <w:b/>
          <w:sz w:val="28"/>
          <w:szCs w:val="28"/>
        </w:rPr>
        <w:lastRenderedPageBreak/>
        <w:t>AMBITI PRODUTTIVI INCLUSI NELLA STRATEGIA DI SPECIALIZZAZIONE INTELLIGENTE 2021-2027 DELLA REGIONE MARCHE</w:t>
      </w:r>
    </w:p>
    <w:tbl>
      <w:tblPr>
        <w:tblStyle w:val="2"/>
        <w:tblW w:w="96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947"/>
      </w:tblGrid>
      <w:tr w:rsidR="005F378E" w:rsidRPr="00DC10DC" w:rsidTr="000F1B64">
        <w:trPr>
          <w:trHeight w:val="529"/>
          <w:jc w:val="center"/>
        </w:trPr>
        <w:tc>
          <w:tcPr>
            <w:tcW w:w="3681" w:type="dxa"/>
            <w:vAlign w:val="center"/>
          </w:tcPr>
          <w:p w:rsidR="005F378E" w:rsidRPr="00DC10DC" w:rsidRDefault="00F526D6">
            <w:pPr>
              <w:jc w:val="center"/>
              <w:rPr>
                <w:rFonts w:asciiTheme="majorHAnsi" w:eastAsia="Helvetica Neue" w:hAnsiTheme="majorHAnsi" w:cs="Helvetica Neue"/>
              </w:rPr>
            </w:pPr>
            <w:r w:rsidRPr="00DC10DC">
              <w:rPr>
                <w:rFonts w:asciiTheme="majorHAnsi" w:eastAsia="Helvetica Neue" w:hAnsiTheme="majorHAnsi" w:cs="Helvetica Neue"/>
                <w:b/>
                <w:color w:val="000000"/>
              </w:rPr>
              <w:t>Ambiti produttivi</w:t>
            </w:r>
          </w:p>
        </w:tc>
        <w:tc>
          <w:tcPr>
            <w:tcW w:w="5947" w:type="dxa"/>
            <w:vAlign w:val="center"/>
          </w:tcPr>
          <w:p w:rsidR="005F378E" w:rsidRPr="00DC10DC" w:rsidRDefault="00F526D6">
            <w:pPr>
              <w:jc w:val="center"/>
              <w:rPr>
                <w:rFonts w:asciiTheme="majorHAnsi" w:eastAsia="Helvetica Neue" w:hAnsiTheme="majorHAnsi" w:cs="Helvetica Neue"/>
                <w:b/>
              </w:rPr>
            </w:pPr>
            <w:r w:rsidRPr="00DC10DC">
              <w:rPr>
                <w:rFonts w:asciiTheme="majorHAnsi" w:eastAsia="Helvetica Neue" w:hAnsiTheme="majorHAnsi" w:cs="Helvetica Neue"/>
                <w:b/>
              </w:rPr>
              <w:t>Produzioni ricomprese in ciascun ambito</w:t>
            </w:r>
          </w:p>
        </w:tc>
      </w:tr>
      <w:tr w:rsidR="005F378E" w:rsidRPr="00DC10DC" w:rsidTr="000F1B64">
        <w:trPr>
          <w:trHeight w:val="1118"/>
          <w:jc w:val="center"/>
        </w:trPr>
        <w:tc>
          <w:tcPr>
            <w:tcW w:w="3681" w:type="dxa"/>
            <w:vAlign w:val="center"/>
          </w:tcPr>
          <w:p w:rsidR="005F378E" w:rsidRPr="00DC10DC" w:rsidRDefault="00F526D6">
            <w:pPr>
              <w:jc w:val="center"/>
              <w:rPr>
                <w:rFonts w:asciiTheme="majorHAnsi" w:eastAsia="Helvetica Neue" w:hAnsiTheme="majorHAnsi" w:cs="Helvetica Neue"/>
                <w:color w:val="000000"/>
              </w:rPr>
            </w:pPr>
            <w:r w:rsidRPr="00DC10DC">
              <w:rPr>
                <w:rFonts w:asciiTheme="majorHAnsi" w:eastAsia="Helvetica Neue" w:hAnsiTheme="majorHAnsi" w:cs="Helvetica Neue"/>
                <w:color w:val="000000"/>
              </w:rPr>
              <w:t>Casa, arredo e ambienti di vita</w:t>
            </w:r>
          </w:p>
        </w:tc>
        <w:tc>
          <w:tcPr>
            <w:tcW w:w="5947" w:type="dxa"/>
            <w:vAlign w:val="center"/>
          </w:tcPr>
          <w:p w:rsidR="005F378E" w:rsidRPr="00DC10DC" w:rsidRDefault="00F526D6">
            <w:pPr>
              <w:rPr>
                <w:rFonts w:asciiTheme="majorHAnsi" w:eastAsia="Helvetica Neue" w:hAnsiTheme="majorHAnsi" w:cs="Helvetica Neue"/>
              </w:rPr>
            </w:pPr>
            <w:r w:rsidRPr="00DC10DC">
              <w:rPr>
                <w:rFonts w:asciiTheme="majorHAnsi" w:eastAsia="Helvetica Neue" w:hAnsiTheme="majorHAnsi" w:cs="Helvetica Neue"/>
                <w:color w:val="000000"/>
              </w:rPr>
              <w:t>Edilizia, Mobile e arredamento, Elettrodomestici, Infissi, Illuminazione, Prodotti per la casa e arredamento complementare, attività di design, architettura e ingegneria.</w:t>
            </w:r>
          </w:p>
        </w:tc>
      </w:tr>
      <w:tr w:rsidR="005F378E" w:rsidRPr="00DC10DC" w:rsidTr="000F1B64">
        <w:trPr>
          <w:trHeight w:val="567"/>
          <w:jc w:val="center"/>
        </w:trPr>
        <w:tc>
          <w:tcPr>
            <w:tcW w:w="3681" w:type="dxa"/>
            <w:vAlign w:val="center"/>
          </w:tcPr>
          <w:p w:rsidR="005F378E" w:rsidRPr="00DC10DC" w:rsidRDefault="00F526D6">
            <w:pPr>
              <w:jc w:val="center"/>
              <w:rPr>
                <w:rFonts w:asciiTheme="majorHAnsi" w:eastAsia="Helvetica Neue" w:hAnsiTheme="majorHAnsi" w:cs="Helvetica Neue"/>
                <w:color w:val="000000"/>
              </w:rPr>
            </w:pPr>
            <w:r w:rsidRPr="00DC10DC">
              <w:rPr>
                <w:rFonts w:asciiTheme="majorHAnsi" w:eastAsia="Helvetica Neue" w:hAnsiTheme="majorHAnsi" w:cs="Helvetica Neue"/>
                <w:color w:val="000000"/>
              </w:rPr>
              <w:t>Sistema moda e persona</w:t>
            </w:r>
          </w:p>
        </w:tc>
        <w:tc>
          <w:tcPr>
            <w:tcW w:w="5947" w:type="dxa"/>
            <w:vAlign w:val="center"/>
          </w:tcPr>
          <w:p w:rsidR="005F378E" w:rsidRPr="00DC10DC" w:rsidRDefault="00F526D6">
            <w:pPr>
              <w:rPr>
                <w:rFonts w:asciiTheme="majorHAnsi" w:eastAsia="Helvetica Neue" w:hAnsiTheme="majorHAnsi" w:cs="Helvetica Neue"/>
                <w:color w:val="000000"/>
              </w:rPr>
            </w:pPr>
            <w:r w:rsidRPr="00DC10DC">
              <w:rPr>
                <w:rFonts w:asciiTheme="majorHAnsi" w:eastAsia="Helvetica Neue" w:hAnsiTheme="majorHAnsi" w:cs="Helvetica Neue"/>
                <w:color w:val="000000"/>
              </w:rPr>
              <w:t>Calzature, prodotti in pelle, abbigliamento, accessori, gioielleria, cosmetica</w:t>
            </w:r>
          </w:p>
        </w:tc>
      </w:tr>
      <w:tr w:rsidR="005F378E" w:rsidRPr="00DC10DC" w:rsidTr="000F1B64">
        <w:trPr>
          <w:trHeight w:val="835"/>
          <w:jc w:val="center"/>
        </w:trPr>
        <w:tc>
          <w:tcPr>
            <w:tcW w:w="3681" w:type="dxa"/>
            <w:vAlign w:val="center"/>
          </w:tcPr>
          <w:p w:rsidR="005F378E" w:rsidRPr="00DC10DC" w:rsidRDefault="00F526D6">
            <w:pPr>
              <w:jc w:val="center"/>
              <w:rPr>
                <w:rFonts w:asciiTheme="majorHAnsi" w:eastAsia="Helvetica Neue" w:hAnsiTheme="majorHAnsi" w:cs="Helvetica Neue"/>
                <w:color w:val="000000"/>
              </w:rPr>
            </w:pPr>
            <w:r w:rsidRPr="00DC10DC">
              <w:rPr>
                <w:rFonts w:asciiTheme="majorHAnsi" w:eastAsia="Helvetica Neue" w:hAnsiTheme="majorHAnsi" w:cs="Helvetica Neue"/>
                <w:color w:val="000000"/>
              </w:rPr>
              <w:t xml:space="preserve">Meccanica ed </w:t>
            </w:r>
            <w:proofErr w:type="spellStart"/>
            <w:r w:rsidRPr="00DC10DC">
              <w:rPr>
                <w:rFonts w:asciiTheme="majorHAnsi" w:eastAsia="Helvetica Neue" w:hAnsiTheme="majorHAnsi" w:cs="Helvetica Neue"/>
                <w:color w:val="000000"/>
              </w:rPr>
              <w:t>engineering</w:t>
            </w:r>
            <w:proofErr w:type="spellEnd"/>
          </w:p>
        </w:tc>
        <w:tc>
          <w:tcPr>
            <w:tcW w:w="5947" w:type="dxa"/>
            <w:vAlign w:val="center"/>
          </w:tcPr>
          <w:p w:rsidR="005F378E" w:rsidRPr="00DC10DC" w:rsidRDefault="00F526D6">
            <w:pPr>
              <w:rPr>
                <w:rFonts w:asciiTheme="majorHAnsi" w:eastAsia="Helvetica Neue" w:hAnsiTheme="majorHAnsi" w:cs="Helvetica Neue"/>
                <w:color w:val="000000"/>
              </w:rPr>
            </w:pPr>
            <w:r w:rsidRPr="00DC10DC">
              <w:rPr>
                <w:rFonts w:asciiTheme="majorHAnsi" w:eastAsia="Helvetica Neue" w:hAnsiTheme="majorHAnsi" w:cs="Helvetica Neue"/>
                <w:color w:val="000000"/>
              </w:rPr>
              <w:t xml:space="preserve">Tecnologie per l’industria, l’agricoltura e i servizi, elettronica da consumo, elettrotecnica, impiantistica, cantieristica. </w:t>
            </w:r>
          </w:p>
        </w:tc>
      </w:tr>
      <w:tr w:rsidR="005F378E" w:rsidRPr="00DC10DC" w:rsidTr="000F1B64">
        <w:trPr>
          <w:trHeight w:val="1121"/>
          <w:jc w:val="center"/>
        </w:trPr>
        <w:tc>
          <w:tcPr>
            <w:tcW w:w="3681" w:type="dxa"/>
            <w:vAlign w:val="center"/>
          </w:tcPr>
          <w:p w:rsidR="005F378E" w:rsidRPr="00DC10DC" w:rsidRDefault="00F526D6">
            <w:pPr>
              <w:jc w:val="center"/>
              <w:rPr>
                <w:rFonts w:asciiTheme="majorHAnsi" w:eastAsia="Helvetica Neue" w:hAnsiTheme="majorHAnsi" w:cs="Helvetica Neue"/>
              </w:rPr>
            </w:pPr>
            <w:r w:rsidRPr="00DC10DC">
              <w:rPr>
                <w:rFonts w:asciiTheme="majorHAnsi" w:eastAsia="Helvetica Neue" w:hAnsiTheme="majorHAnsi" w:cs="Helvetica Neue"/>
                <w:color w:val="000000"/>
              </w:rPr>
              <w:t>Sistema agroalimentare</w:t>
            </w:r>
          </w:p>
        </w:tc>
        <w:tc>
          <w:tcPr>
            <w:tcW w:w="5947" w:type="dxa"/>
            <w:vAlign w:val="center"/>
          </w:tcPr>
          <w:p w:rsidR="005F378E" w:rsidRPr="00DC10DC" w:rsidRDefault="00F526D6">
            <w:pPr>
              <w:rPr>
                <w:rFonts w:asciiTheme="majorHAnsi" w:eastAsia="Helvetica Neue" w:hAnsiTheme="majorHAnsi" w:cs="Helvetica Neue"/>
                <w:color w:val="000000"/>
              </w:rPr>
            </w:pPr>
            <w:r w:rsidRPr="00DC10DC">
              <w:rPr>
                <w:rFonts w:asciiTheme="majorHAnsi" w:eastAsia="Helvetica Neue" w:hAnsiTheme="majorHAnsi" w:cs="Helvetica Neue"/>
                <w:color w:val="000000"/>
              </w:rPr>
              <w:t>Settori primari, industrie di trasformazione alimentare, gastronomia, tecnologie, prodotti complementari e servizi per l’industria alimentare, la ristorazione e la somministrazione.</w:t>
            </w:r>
          </w:p>
        </w:tc>
      </w:tr>
      <w:tr w:rsidR="005F378E" w:rsidRPr="00DC10DC" w:rsidTr="000F1B64">
        <w:trPr>
          <w:trHeight w:val="849"/>
          <w:jc w:val="center"/>
        </w:trPr>
        <w:tc>
          <w:tcPr>
            <w:tcW w:w="3681" w:type="dxa"/>
            <w:vAlign w:val="center"/>
          </w:tcPr>
          <w:p w:rsidR="005F378E" w:rsidRPr="00DC10DC" w:rsidRDefault="00F526D6">
            <w:pPr>
              <w:jc w:val="center"/>
              <w:rPr>
                <w:rFonts w:asciiTheme="majorHAnsi" w:eastAsia="Helvetica Neue" w:hAnsiTheme="majorHAnsi" w:cs="Helvetica Neue"/>
                <w:color w:val="000000"/>
              </w:rPr>
            </w:pPr>
            <w:r w:rsidRPr="00DC10DC">
              <w:rPr>
                <w:rFonts w:asciiTheme="majorHAnsi" w:eastAsia="Helvetica Neue" w:hAnsiTheme="majorHAnsi" w:cs="Helvetica Neue"/>
                <w:color w:val="000000"/>
              </w:rPr>
              <w:t>Prodotti e servizi per la cultura e l’educazione</w:t>
            </w:r>
          </w:p>
        </w:tc>
        <w:tc>
          <w:tcPr>
            <w:tcW w:w="5947" w:type="dxa"/>
            <w:vAlign w:val="center"/>
          </w:tcPr>
          <w:p w:rsidR="005F378E" w:rsidRPr="00DC10DC" w:rsidRDefault="00F526D6">
            <w:pPr>
              <w:rPr>
                <w:rFonts w:asciiTheme="majorHAnsi" w:eastAsia="Helvetica Neue" w:hAnsiTheme="majorHAnsi" w:cs="Helvetica Neue"/>
              </w:rPr>
            </w:pPr>
            <w:r w:rsidRPr="00DC10DC">
              <w:rPr>
                <w:rFonts w:asciiTheme="majorHAnsi" w:eastAsia="Helvetica Neue" w:hAnsiTheme="majorHAnsi" w:cs="Helvetica Neue"/>
                <w:color w:val="000000"/>
              </w:rPr>
              <w:t>Carta e filigrana, stampa ed editoria, giochi, strumenti musicali, artigianato artistico, gestione dei beni culturali e dello spettacolo, servizi digitali, culturali e creativi.</w:t>
            </w:r>
          </w:p>
        </w:tc>
      </w:tr>
      <w:tr w:rsidR="005F378E" w:rsidRPr="00DC10DC" w:rsidTr="000F1B64">
        <w:trPr>
          <w:trHeight w:val="698"/>
          <w:jc w:val="center"/>
        </w:trPr>
        <w:tc>
          <w:tcPr>
            <w:tcW w:w="3681" w:type="dxa"/>
            <w:vAlign w:val="center"/>
          </w:tcPr>
          <w:p w:rsidR="005F378E" w:rsidRPr="00DC10DC" w:rsidRDefault="00F526D6">
            <w:pPr>
              <w:jc w:val="center"/>
              <w:rPr>
                <w:rFonts w:asciiTheme="majorHAnsi" w:eastAsia="Helvetica Neue" w:hAnsiTheme="majorHAnsi" w:cs="Helvetica Neue"/>
                <w:color w:val="000000"/>
              </w:rPr>
            </w:pPr>
            <w:r w:rsidRPr="00DC10DC">
              <w:rPr>
                <w:rFonts w:asciiTheme="majorHAnsi" w:eastAsia="Helvetica Neue" w:hAnsiTheme="majorHAnsi" w:cs="Helvetica Neue"/>
                <w:color w:val="000000"/>
              </w:rPr>
              <w:t>Prodotti e servizi per la salute</w:t>
            </w:r>
          </w:p>
        </w:tc>
        <w:tc>
          <w:tcPr>
            <w:tcW w:w="5947" w:type="dxa"/>
            <w:vAlign w:val="center"/>
          </w:tcPr>
          <w:p w:rsidR="005F378E" w:rsidRPr="00DC10DC" w:rsidRDefault="00F526D6">
            <w:pPr>
              <w:rPr>
                <w:rFonts w:asciiTheme="majorHAnsi" w:eastAsia="Helvetica Neue" w:hAnsiTheme="majorHAnsi" w:cs="Helvetica Neue"/>
              </w:rPr>
            </w:pPr>
            <w:r w:rsidRPr="00DC10DC">
              <w:rPr>
                <w:rFonts w:asciiTheme="majorHAnsi" w:eastAsia="Helvetica Neue" w:hAnsiTheme="majorHAnsi" w:cs="Helvetica Neue"/>
                <w:color w:val="000000"/>
              </w:rPr>
              <w:t>Farmaceutica, biomedicale, tecnologie per diagnosi, la cura e l’assistenza e per la disabilità.</w:t>
            </w:r>
          </w:p>
        </w:tc>
      </w:tr>
      <w:tr w:rsidR="005F378E" w:rsidRPr="00DC10DC" w:rsidTr="000F1B64">
        <w:trPr>
          <w:trHeight w:val="829"/>
          <w:jc w:val="center"/>
        </w:trPr>
        <w:tc>
          <w:tcPr>
            <w:tcW w:w="3681" w:type="dxa"/>
            <w:vAlign w:val="center"/>
          </w:tcPr>
          <w:p w:rsidR="005F378E" w:rsidRPr="00DC10DC" w:rsidRDefault="00F526D6">
            <w:pPr>
              <w:jc w:val="center"/>
              <w:rPr>
                <w:rFonts w:asciiTheme="majorHAnsi" w:eastAsia="Helvetica Neue" w:hAnsiTheme="majorHAnsi" w:cs="Helvetica Neue"/>
              </w:rPr>
            </w:pPr>
            <w:r w:rsidRPr="00DC10DC">
              <w:rPr>
                <w:rFonts w:asciiTheme="majorHAnsi" w:eastAsia="Helvetica Neue" w:hAnsiTheme="majorHAnsi" w:cs="Helvetica Neue"/>
                <w:color w:val="000000"/>
              </w:rPr>
              <w:t>Economia dei servizi e del turismo</w:t>
            </w:r>
          </w:p>
        </w:tc>
        <w:tc>
          <w:tcPr>
            <w:tcW w:w="5947" w:type="dxa"/>
            <w:vAlign w:val="center"/>
          </w:tcPr>
          <w:p w:rsidR="005F378E" w:rsidRPr="00DC10DC" w:rsidRDefault="00F526D6">
            <w:pPr>
              <w:rPr>
                <w:rFonts w:asciiTheme="majorHAnsi" w:eastAsia="Helvetica Neue" w:hAnsiTheme="majorHAnsi" w:cs="Helvetica Neue"/>
              </w:rPr>
            </w:pPr>
            <w:r w:rsidRPr="00DC10DC">
              <w:rPr>
                <w:rFonts w:asciiTheme="majorHAnsi" w:eastAsia="Helvetica Neue" w:hAnsiTheme="majorHAnsi" w:cs="Helvetica Neue"/>
                <w:color w:val="000000"/>
              </w:rPr>
              <w:t xml:space="preserve">Commercio, turismo, trasporti, </w:t>
            </w:r>
            <w:r w:rsidRPr="00DC10DC">
              <w:rPr>
                <w:rFonts w:asciiTheme="majorHAnsi" w:eastAsia="Helvetica Neue" w:hAnsiTheme="majorHAnsi" w:cs="Helvetica Neue"/>
                <w:b/>
                <w:color w:val="000000"/>
              </w:rPr>
              <w:t>I</w:t>
            </w:r>
            <w:r w:rsidRPr="00DC10DC">
              <w:rPr>
                <w:rFonts w:asciiTheme="majorHAnsi" w:eastAsia="Helvetica Neue" w:hAnsiTheme="majorHAnsi" w:cs="Helvetica Neue"/>
                <w:color w:val="000000"/>
              </w:rPr>
              <w:t>nformatica e comunicazione, servizi professionali, servizi alle imprese e alle famiglie, attività educative, assistenziali e sociali.</w:t>
            </w:r>
          </w:p>
        </w:tc>
      </w:tr>
    </w:tbl>
    <w:p w:rsidR="005F378E" w:rsidRPr="00DC10DC" w:rsidRDefault="005F378E">
      <w:pPr>
        <w:spacing w:after="0" w:line="240" w:lineRule="auto"/>
        <w:rPr>
          <w:rFonts w:asciiTheme="majorHAnsi" w:hAnsiTheme="majorHAnsi"/>
        </w:rPr>
      </w:pPr>
    </w:p>
    <w:p w:rsidR="005F378E" w:rsidRPr="00DC10DC" w:rsidRDefault="005F378E">
      <w:pPr>
        <w:spacing w:after="120"/>
        <w:jc w:val="center"/>
        <w:rPr>
          <w:rFonts w:asciiTheme="majorHAnsi" w:hAnsiTheme="majorHAnsi"/>
          <w:b/>
          <w:color w:val="000000"/>
          <w:sz w:val="28"/>
          <w:szCs w:val="28"/>
        </w:rPr>
      </w:pPr>
    </w:p>
    <w:p w:rsidR="005F378E" w:rsidRPr="00DC10DC" w:rsidRDefault="005F378E">
      <w:pPr>
        <w:spacing w:after="120"/>
        <w:jc w:val="center"/>
        <w:rPr>
          <w:rFonts w:asciiTheme="majorHAnsi" w:hAnsiTheme="majorHAnsi"/>
          <w:b/>
          <w:color w:val="000000"/>
          <w:sz w:val="28"/>
          <w:szCs w:val="28"/>
        </w:rPr>
      </w:pPr>
    </w:p>
    <w:p w:rsidR="005F378E" w:rsidRPr="00DC10DC" w:rsidRDefault="005F378E">
      <w:pPr>
        <w:spacing w:after="120"/>
        <w:jc w:val="center"/>
        <w:rPr>
          <w:rFonts w:asciiTheme="majorHAnsi" w:hAnsiTheme="majorHAnsi"/>
          <w:b/>
          <w:color w:val="000000"/>
          <w:sz w:val="28"/>
          <w:szCs w:val="28"/>
        </w:rPr>
      </w:pPr>
    </w:p>
    <w:p w:rsidR="005F378E" w:rsidRPr="00DC10DC" w:rsidRDefault="005F378E">
      <w:pPr>
        <w:spacing w:after="120"/>
        <w:jc w:val="center"/>
        <w:rPr>
          <w:rFonts w:asciiTheme="majorHAnsi" w:hAnsiTheme="majorHAnsi"/>
          <w:b/>
          <w:color w:val="000000"/>
          <w:sz w:val="28"/>
          <w:szCs w:val="28"/>
        </w:rPr>
      </w:pPr>
    </w:p>
    <w:p w:rsidR="005F378E" w:rsidRPr="00DC10DC" w:rsidRDefault="005F378E">
      <w:pPr>
        <w:spacing w:after="120"/>
        <w:jc w:val="center"/>
        <w:rPr>
          <w:rFonts w:asciiTheme="majorHAnsi" w:hAnsiTheme="majorHAnsi"/>
          <w:b/>
          <w:color w:val="000000"/>
          <w:sz w:val="28"/>
          <w:szCs w:val="28"/>
        </w:rPr>
      </w:pPr>
    </w:p>
    <w:p w:rsidR="005F378E" w:rsidRPr="00DC10DC" w:rsidRDefault="005F378E">
      <w:pPr>
        <w:spacing w:after="120"/>
        <w:jc w:val="center"/>
        <w:rPr>
          <w:rFonts w:asciiTheme="majorHAnsi" w:hAnsiTheme="majorHAnsi"/>
          <w:b/>
          <w:color w:val="000000"/>
          <w:sz w:val="28"/>
          <w:szCs w:val="28"/>
        </w:rPr>
      </w:pPr>
    </w:p>
    <w:p w:rsidR="005F378E" w:rsidRPr="00DC10DC" w:rsidRDefault="005F378E">
      <w:pPr>
        <w:spacing w:after="120"/>
        <w:jc w:val="center"/>
        <w:rPr>
          <w:rFonts w:asciiTheme="majorHAnsi" w:hAnsiTheme="majorHAnsi"/>
          <w:b/>
          <w:color w:val="000000"/>
          <w:sz w:val="28"/>
          <w:szCs w:val="28"/>
        </w:rPr>
      </w:pPr>
    </w:p>
    <w:p w:rsidR="005F378E" w:rsidRPr="00DC10DC" w:rsidRDefault="00F526D6">
      <w:pPr>
        <w:rPr>
          <w:rFonts w:asciiTheme="majorHAnsi" w:hAnsiTheme="majorHAnsi"/>
          <w:b/>
          <w:color w:val="000000"/>
          <w:sz w:val="28"/>
          <w:szCs w:val="28"/>
        </w:rPr>
      </w:pPr>
      <w:r w:rsidRPr="00DC10DC">
        <w:rPr>
          <w:rFonts w:asciiTheme="majorHAnsi" w:hAnsiTheme="majorHAnsi"/>
        </w:rPr>
        <w:br w:type="page"/>
      </w:r>
    </w:p>
    <w:p w:rsidR="005F378E" w:rsidRPr="00DC10DC" w:rsidRDefault="005F378E">
      <w:pPr>
        <w:spacing w:after="120"/>
        <w:jc w:val="center"/>
        <w:rPr>
          <w:rFonts w:asciiTheme="majorHAnsi" w:hAnsiTheme="majorHAnsi"/>
          <w:b/>
          <w:color w:val="000000"/>
          <w:sz w:val="28"/>
          <w:szCs w:val="28"/>
        </w:rPr>
      </w:pPr>
    </w:p>
    <w:p w:rsidR="005F378E" w:rsidRPr="00DC10DC" w:rsidRDefault="005F378E">
      <w:pPr>
        <w:spacing w:after="120"/>
        <w:jc w:val="center"/>
        <w:rPr>
          <w:rFonts w:asciiTheme="majorHAnsi" w:hAnsiTheme="majorHAnsi"/>
          <w:b/>
          <w:color w:val="000000"/>
          <w:sz w:val="28"/>
          <w:szCs w:val="28"/>
        </w:rPr>
      </w:pPr>
    </w:p>
    <w:p w:rsidR="005F378E" w:rsidRPr="00DC10DC" w:rsidRDefault="005F378E">
      <w:pPr>
        <w:spacing w:after="120"/>
        <w:jc w:val="center"/>
        <w:rPr>
          <w:rFonts w:asciiTheme="majorHAnsi" w:hAnsiTheme="majorHAnsi"/>
          <w:b/>
          <w:color w:val="000000"/>
          <w:sz w:val="28"/>
          <w:szCs w:val="28"/>
        </w:rPr>
      </w:pPr>
    </w:p>
    <w:p w:rsidR="005F378E" w:rsidRPr="00DC10DC" w:rsidRDefault="005F378E">
      <w:pPr>
        <w:spacing w:after="120"/>
        <w:jc w:val="center"/>
        <w:rPr>
          <w:rFonts w:asciiTheme="majorHAnsi" w:hAnsiTheme="majorHAnsi"/>
          <w:b/>
          <w:color w:val="000000"/>
          <w:sz w:val="28"/>
          <w:szCs w:val="28"/>
        </w:rPr>
      </w:pPr>
    </w:p>
    <w:p w:rsidR="005F378E" w:rsidRPr="00DC10DC" w:rsidRDefault="005F378E">
      <w:pPr>
        <w:spacing w:after="120"/>
        <w:jc w:val="center"/>
        <w:rPr>
          <w:rFonts w:asciiTheme="majorHAnsi" w:hAnsiTheme="majorHAnsi"/>
          <w:b/>
          <w:color w:val="000000"/>
          <w:sz w:val="28"/>
          <w:szCs w:val="28"/>
        </w:rPr>
      </w:pPr>
    </w:p>
    <w:p w:rsidR="005F378E" w:rsidRPr="00DC10DC" w:rsidRDefault="00F526D6">
      <w:pPr>
        <w:spacing w:after="120"/>
        <w:jc w:val="center"/>
        <w:rPr>
          <w:rFonts w:asciiTheme="majorHAnsi" w:hAnsiTheme="majorHAnsi"/>
          <w:b/>
          <w:color w:val="000000"/>
          <w:sz w:val="28"/>
          <w:szCs w:val="28"/>
        </w:rPr>
      </w:pPr>
      <w:r w:rsidRPr="00DC10DC">
        <w:rPr>
          <w:rFonts w:asciiTheme="majorHAnsi" w:hAnsiTheme="majorHAnsi"/>
          <w:b/>
          <w:color w:val="000000"/>
          <w:sz w:val="28"/>
          <w:szCs w:val="28"/>
        </w:rPr>
        <w:t>APPENDICE 4</w:t>
      </w:r>
    </w:p>
    <w:p w:rsidR="005F378E" w:rsidRPr="00DC10DC" w:rsidRDefault="00F526D6">
      <w:pPr>
        <w:spacing w:after="120"/>
        <w:jc w:val="center"/>
        <w:rPr>
          <w:rFonts w:asciiTheme="majorHAnsi" w:hAnsiTheme="majorHAnsi"/>
          <w:b/>
          <w:color w:val="000000"/>
          <w:sz w:val="28"/>
          <w:szCs w:val="28"/>
        </w:rPr>
      </w:pPr>
      <w:r w:rsidRPr="00DC10DC">
        <w:rPr>
          <w:rFonts w:asciiTheme="majorHAnsi" w:hAnsiTheme="majorHAnsi"/>
          <w:b/>
          <w:color w:val="000000"/>
          <w:sz w:val="28"/>
          <w:szCs w:val="28"/>
        </w:rPr>
        <w:t>SCHEMA DI ACCORDO REGIONALE</w:t>
      </w:r>
    </w:p>
    <w:p w:rsidR="005F378E" w:rsidRPr="00DC10DC" w:rsidRDefault="00F526D6">
      <w:pPr>
        <w:spacing w:after="120"/>
        <w:jc w:val="center"/>
        <w:rPr>
          <w:rFonts w:asciiTheme="majorHAnsi" w:hAnsiTheme="majorHAnsi"/>
          <w:b/>
          <w:color w:val="000000"/>
          <w:sz w:val="28"/>
          <w:szCs w:val="28"/>
        </w:rPr>
      </w:pPr>
      <w:r w:rsidRPr="00DC10DC">
        <w:rPr>
          <w:rFonts w:asciiTheme="majorHAnsi" w:hAnsiTheme="majorHAnsi"/>
          <w:b/>
          <w:color w:val="000000"/>
          <w:sz w:val="28"/>
          <w:szCs w:val="28"/>
        </w:rPr>
        <w:t xml:space="preserve">DI INVESTIMENTO E </w:t>
      </w:r>
      <w:r w:rsidR="00294271" w:rsidRPr="00DC10DC">
        <w:rPr>
          <w:rFonts w:asciiTheme="majorHAnsi" w:hAnsiTheme="majorHAnsi"/>
          <w:b/>
          <w:color w:val="000000"/>
          <w:sz w:val="28"/>
          <w:szCs w:val="28"/>
        </w:rPr>
        <w:t xml:space="preserve">DI </w:t>
      </w:r>
      <w:r w:rsidRPr="00DC10DC">
        <w:rPr>
          <w:rFonts w:asciiTheme="majorHAnsi" w:hAnsiTheme="majorHAnsi"/>
          <w:b/>
          <w:color w:val="000000"/>
          <w:sz w:val="28"/>
          <w:szCs w:val="28"/>
        </w:rPr>
        <w:t>INNOVAZIONE</w:t>
      </w:r>
    </w:p>
    <w:p w:rsidR="005F378E" w:rsidRPr="00DC10DC" w:rsidRDefault="005F378E">
      <w:pPr>
        <w:spacing w:after="120"/>
        <w:jc w:val="center"/>
        <w:rPr>
          <w:rFonts w:asciiTheme="majorHAnsi" w:hAnsiTheme="majorHAnsi"/>
          <w:b/>
          <w:color w:val="000000"/>
          <w:sz w:val="28"/>
          <w:szCs w:val="28"/>
        </w:rPr>
      </w:pPr>
    </w:p>
    <w:p w:rsidR="005F378E" w:rsidRPr="00DC10DC" w:rsidRDefault="005F378E">
      <w:pPr>
        <w:spacing w:after="120"/>
        <w:jc w:val="center"/>
        <w:rPr>
          <w:rFonts w:asciiTheme="majorHAnsi" w:hAnsiTheme="majorHAnsi"/>
          <w:b/>
          <w:color w:val="000000"/>
        </w:rPr>
      </w:pPr>
    </w:p>
    <w:p w:rsidR="005F378E" w:rsidRPr="00DC10DC" w:rsidRDefault="005F378E">
      <w:pPr>
        <w:spacing w:after="120"/>
        <w:jc w:val="center"/>
        <w:rPr>
          <w:rFonts w:asciiTheme="majorHAnsi" w:hAnsiTheme="majorHAnsi"/>
          <w:b/>
          <w:color w:val="000000"/>
        </w:rPr>
      </w:pPr>
    </w:p>
    <w:p w:rsidR="005F378E" w:rsidRPr="00DC10DC" w:rsidRDefault="005F378E">
      <w:pPr>
        <w:spacing w:after="120"/>
        <w:jc w:val="center"/>
        <w:rPr>
          <w:rFonts w:asciiTheme="majorHAnsi" w:hAnsiTheme="majorHAnsi"/>
          <w:b/>
          <w:color w:val="000000"/>
        </w:rPr>
      </w:pPr>
    </w:p>
    <w:p w:rsidR="005F378E" w:rsidRPr="00DC10DC" w:rsidRDefault="005F378E">
      <w:pPr>
        <w:spacing w:after="120"/>
        <w:jc w:val="center"/>
        <w:rPr>
          <w:rFonts w:asciiTheme="majorHAnsi" w:hAnsiTheme="majorHAnsi"/>
          <w:b/>
          <w:color w:val="000000"/>
        </w:rPr>
      </w:pPr>
    </w:p>
    <w:p w:rsidR="005F378E" w:rsidRPr="00DC10DC" w:rsidRDefault="005F378E">
      <w:pPr>
        <w:spacing w:after="120"/>
        <w:jc w:val="center"/>
        <w:rPr>
          <w:rFonts w:asciiTheme="majorHAnsi" w:hAnsiTheme="majorHAnsi"/>
          <w:b/>
          <w:color w:val="000000"/>
        </w:rPr>
      </w:pPr>
    </w:p>
    <w:p w:rsidR="005F378E" w:rsidRPr="00DC10DC" w:rsidRDefault="005F378E">
      <w:pPr>
        <w:spacing w:after="120"/>
        <w:jc w:val="center"/>
        <w:rPr>
          <w:rFonts w:asciiTheme="majorHAnsi" w:hAnsiTheme="majorHAnsi"/>
          <w:b/>
          <w:color w:val="000000"/>
        </w:rPr>
      </w:pPr>
    </w:p>
    <w:p w:rsidR="005F378E" w:rsidRPr="00DC10DC" w:rsidRDefault="00F526D6">
      <w:pPr>
        <w:rPr>
          <w:rFonts w:asciiTheme="majorHAnsi" w:hAnsiTheme="majorHAnsi"/>
          <w:b/>
          <w:color w:val="000000"/>
        </w:rPr>
      </w:pPr>
      <w:r w:rsidRPr="00DC10DC">
        <w:rPr>
          <w:rFonts w:asciiTheme="majorHAnsi" w:hAnsiTheme="majorHAnsi"/>
        </w:rPr>
        <w:br w:type="page"/>
      </w:r>
    </w:p>
    <w:p w:rsidR="008E1DD3" w:rsidRPr="00DC10DC" w:rsidRDefault="008E1DD3" w:rsidP="008E1DD3">
      <w:pPr>
        <w:autoSpaceDE w:val="0"/>
        <w:autoSpaceDN w:val="0"/>
        <w:adjustRightInd w:val="0"/>
        <w:spacing w:after="120" w:line="240" w:lineRule="auto"/>
        <w:jc w:val="center"/>
        <w:rPr>
          <w:rFonts w:asciiTheme="majorHAnsi" w:hAnsiTheme="majorHAnsi" w:cstheme="minorHAnsi"/>
          <w:b/>
          <w:color w:val="000000"/>
          <w:sz w:val="28"/>
          <w:szCs w:val="28"/>
        </w:rPr>
      </w:pPr>
    </w:p>
    <w:p w:rsidR="008E1DD3" w:rsidRPr="00DC10DC" w:rsidRDefault="008E1DD3" w:rsidP="008E1DD3">
      <w:pPr>
        <w:autoSpaceDE w:val="0"/>
        <w:autoSpaceDN w:val="0"/>
        <w:adjustRightInd w:val="0"/>
        <w:spacing w:after="120" w:line="240" w:lineRule="auto"/>
        <w:jc w:val="center"/>
        <w:rPr>
          <w:rFonts w:asciiTheme="majorHAnsi" w:hAnsiTheme="majorHAnsi" w:cstheme="minorHAnsi"/>
          <w:b/>
          <w:color w:val="000000"/>
          <w:sz w:val="28"/>
          <w:szCs w:val="28"/>
        </w:rPr>
      </w:pPr>
      <w:r w:rsidRPr="00DC10DC">
        <w:rPr>
          <w:rFonts w:asciiTheme="majorHAnsi" w:hAnsiTheme="majorHAnsi" w:cstheme="minorHAnsi"/>
          <w:b/>
          <w:color w:val="000000"/>
          <w:sz w:val="28"/>
          <w:szCs w:val="28"/>
        </w:rPr>
        <w:t xml:space="preserve">SCHEMA DI </w:t>
      </w:r>
    </w:p>
    <w:p w:rsidR="008E1DD3" w:rsidRPr="00DC10DC" w:rsidRDefault="008E1DD3" w:rsidP="008E1DD3">
      <w:pPr>
        <w:autoSpaceDE w:val="0"/>
        <w:autoSpaceDN w:val="0"/>
        <w:adjustRightInd w:val="0"/>
        <w:spacing w:after="120" w:line="240" w:lineRule="auto"/>
        <w:jc w:val="center"/>
        <w:rPr>
          <w:rFonts w:asciiTheme="majorHAnsi" w:hAnsiTheme="majorHAnsi" w:cstheme="minorHAnsi"/>
          <w:b/>
          <w:color w:val="000000"/>
          <w:sz w:val="28"/>
          <w:szCs w:val="28"/>
        </w:rPr>
      </w:pPr>
      <w:r w:rsidRPr="00DC10DC">
        <w:rPr>
          <w:rFonts w:asciiTheme="majorHAnsi" w:hAnsiTheme="majorHAnsi" w:cstheme="minorHAnsi"/>
          <w:b/>
          <w:color w:val="000000"/>
          <w:sz w:val="28"/>
          <w:szCs w:val="28"/>
        </w:rPr>
        <w:t>ACCORDO REGIONALE DI INVESTIMENTO E INNOVAZIONE</w:t>
      </w:r>
    </w:p>
    <w:p w:rsidR="008E1DD3" w:rsidRPr="00DC10DC" w:rsidRDefault="008E1DD3" w:rsidP="008E1DD3">
      <w:pPr>
        <w:autoSpaceDE w:val="0"/>
        <w:autoSpaceDN w:val="0"/>
        <w:adjustRightInd w:val="0"/>
        <w:spacing w:after="120" w:line="240" w:lineRule="auto"/>
        <w:jc w:val="center"/>
        <w:rPr>
          <w:rFonts w:asciiTheme="majorHAnsi" w:hAnsiTheme="majorHAnsi" w:cstheme="minorHAnsi"/>
          <w:b/>
          <w:bCs/>
          <w:color w:val="000000"/>
        </w:rPr>
      </w:pPr>
    </w:p>
    <w:p w:rsidR="008E1DD3" w:rsidRPr="00DC10DC" w:rsidRDefault="008E1DD3" w:rsidP="008E1DD3">
      <w:pPr>
        <w:autoSpaceDE w:val="0"/>
        <w:autoSpaceDN w:val="0"/>
        <w:adjustRightInd w:val="0"/>
        <w:spacing w:after="120" w:line="240" w:lineRule="auto"/>
        <w:jc w:val="center"/>
        <w:rPr>
          <w:rFonts w:asciiTheme="majorHAnsi" w:hAnsiTheme="majorHAnsi" w:cstheme="minorHAnsi"/>
          <w:b/>
          <w:bCs/>
          <w:color w:val="000000"/>
        </w:rPr>
      </w:pPr>
      <w:r w:rsidRPr="00DC10DC">
        <w:rPr>
          <w:rFonts w:asciiTheme="majorHAnsi" w:hAnsiTheme="majorHAnsi" w:cstheme="minorHAnsi"/>
          <w:b/>
          <w:bCs/>
          <w:color w:val="000000"/>
        </w:rPr>
        <w:t>Tra</w:t>
      </w:r>
    </w:p>
    <w:p w:rsidR="008E1DD3" w:rsidRPr="00DC10DC" w:rsidRDefault="008E1DD3" w:rsidP="008E1DD3">
      <w:pPr>
        <w:autoSpaceDE w:val="0"/>
        <w:autoSpaceDN w:val="0"/>
        <w:adjustRightInd w:val="0"/>
        <w:spacing w:after="120" w:line="240" w:lineRule="auto"/>
        <w:jc w:val="both"/>
        <w:rPr>
          <w:rFonts w:asciiTheme="majorHAnsi" w:hAnsiTheme="majorHAnsi" w:cstheme="minorHAnsi"/>
          <w:color w:val="000000"/>
        </w:rPr>
      </w:pPr>
      <w:r w:rsidRPr="00DC10DC">
        <w:rPr>
          <w:rFonts w:asciiTheme="majorHAnsi" w:hAnsiTheme="majorHAnsi" w:cstheme="minorHAnsi"/>
          <w:color w:val="000000"/>
        </w:rPr>
        <w:t xml:space="preserve">la Regione Marche, (CF /P.IVA 80008630420) con sede in via Gentile da Fabriano, 9 - 60125 Ancona (qui di seguito “Regione”); </w:t>
      </w:r>
    </w:p>
    <w:p w:rsidR="008E1DD3" w:rsidRPr="00DC10DC" w:rsidRDefault="008E1DD3" w:rsidP="008E1DD3">
      <w:pPr>
        <w:autoSpaceDE w:val="0"/>
        <w:autoSpaceDN w:val="0"/>
        <w:adjustRightInd w:val="0"/>
        <w:spacing w:after="120" w:line="240" w:lineRule="auto"/>
        <w:jc w:val="center"/>
        <w:rPr>
          <w:rFonts w:asciiTheme="majorHAnsi" w:hAnsiTheme="majorHAnsi" w:cstheme="minorHAnsi"/>
          <w:b/>
          <w:color w:val="000000"/>
        </w:rPr>
      </w:pPr>
      <w:r w:rsidRPr="00DC10DC">
        <w:rPr>
          <w:rFonts w:asciiTheme="majorHAnsi" w:hAnsiTheme="majorHAnsi" w:cstheme="minorHAnsi"/>
          <w:b/>
          <w:color w:val="000000"/>
        </w:rPr>
        <w:t>e</w:t>
      </w:r>
    </w:p>
    <w:p w:rsidR="008E1DD3" w:rsidRPr="00DC10DC" w:rsidRDefault="008E1DD3" w:rsidP="008E1DD3">
      <w:pPr>
        <w:autoSpaceDE w:val="0"/>
        <w:autoSpaceDN w:val="0"/>
        <w:adjustRightInd w:val="0"/>
        <w:spacing w:after="120" w:line="240" w:lineRule="auto"/>
        <w:jc w:val="both"/>
        <w:rPr>
          <w:rFonts w:asciiTheme="majorHAnsi" w:hAnsiTheme="majorHAnsi" w:cstheme="minorHAnsi"/>
          <w:i/>
          <w:color w:val="000000"/>
        </w:rPr>
      </w:pPr>
      <w:r w:rsidRPr="00DC10DC">
        <w:rPr>
          <w:rFonts w:asciiTheme="majorHAnsi" w:hAnsiTheme="majorHAnsi" w:cstheme="minorHAnsi"/>
          <w:color w:val="000000"/>
        </w:rPr>
        <w:t xml:space="preserve">la Società </w:t>
      </w:r>
      <w:r w:rsidRPr="00DC10DC">
        <w:rPr>
          <w:rFonts w:asciiTheme="majorHAnsi" w:hAnsiTheme="majorHAnsi" w:cstheme="minorHAnsi"/>
          <w:bCs/>
          <w:color w:val="000000"/>
        </w:rPr>
        <w:t>_________</w:t>
      </w:r>
      <w:r w:rsidRPr="00DC10DC">
        <w:rPr>
          <w:rFonts w:asciiTheme="majorHAnsi" w:hAnsiTheme="majorHAnsi" w:cstheme="minorHAnsi"/>
          <w:b/>
          <w:bCs/>
          <w:color w:val="000000"/>
        </w:rPr>
        <w:t xml:space="preserve"> </w:t>
      </w:r>
      <w:r w:rsidRPr="00DC10DC">
        <w:rPr>
          <w:rFonts w:asciiTheme="majorHAnsi" w:hAnsiTheme="majorHAnsi" w:cstheme="minorHAnsi"/>
          <w:color w:val="000000"/>
        </w:rPr>
        <w:t xml:space="preserve">(qui di seguito “Impresa”) con sede legale in </w:t>
      </w:r>
      <w:r w:rsidRPr="00DC10DC">
        <w:rPr>
          <w:rFonts w:asciiTheme="majorHAnsi" w:hAnsiTheme="majorHAnsi" w:cstheme="minorHAnsi"/>
          <w:bCs/>
          <w:color w:val="000000"/>
        </w:rPr>
        <w:t>_________</w:t>
      </w:r>
      <w:r w:rsidRPr="00DC10DC">
        <w:rPr>
          <w:rFonts w:asciiTheme="majorHAnsi" w:hAnsiTheme="majorHAnsi" w:cstheme="minorHAnsi"/>
          <w:color w:val="000000"/>
        </w:rPr>
        <w:t xml:space="preserve">, capitale sociale versato € </w:t>
      </w:r>
      <w:r w:rsidRPr="00DC10DC">
        <w:rPr>
          <w:rFonts w:asciiTheme="majorHAnsi" w:hAnsiTheme="majorHAnsi" w:cstheme="minorHAnsi"/>
          <w:bCs/>
          <w:color w:val="000000"/>
        </w:rPr>
        <w:t>_________</w:t>
      </w:r>
      <w:r w:rsidRPr="00DC10DC">
        <w:rPr>
          <w:rFonts w:asciiTheme="majorHAnsi" w:hAnsiTheme="majorHAnsi" w:cstheme="minorHAnsi"/>
          <w:b/>
          <w:bCs/>
          <w:color w:val="000000"/>
        </w:rPr>
        <w:t xml:space="preserve"> </w:t>
      </w:r>
      <w:r w:rsidRPr="00DC10DC">
        <w:rPr>
          <w:rFonts w:asciiTheme="majorHAnsi" w:hAnsiTheme="majorHAnsi" w:cstheme="minorHAnsi"/>
          <w:color w:val="000000"/>
        </w:rPr>
        <w:t xml:space="preserve">Partita IVA </w:t>
      </w:r>
      <w:r w:rsidRPr="00DC10DC">
        <w:rPr>
          <w:rFonts w:asciiTheme="majorHAnsi" w:hAnsiTheme="majorHAnsi" w:cstheme="minorHAnsi"/>
          <w:bCs/>
          <w:color w:val="000000"/>
        </w:rPr>
        <w:t>_________</w:t>
      </w:r>
      <w:r w:rsidRPr="00DC10DC">
        <w:rPr>
          <w:rFonts w:asciiTheme="majorHAnsi" w:hAnsiTheme="majorHAnsi" w:cstheme="minorHAnsi"/>
          <w:b/>
          <w:bCs/>
          <w:color w:val="000000"/>
        </w:rPr>
        <w:t xml:space="preserve"> </w:t>
      </w:r>
      <w:r w:rsidRPr="00DC10DC">
        <w:rPr>
          <w:rFonts w:asciiTheme="majorHAnsi" w:hAnsiTheme="majorHAnsi" w:cstheme="minorHAnsi"/>
          <w:color w:val="000000"/>
        </w:rPr>
        <w:t xml:space="preserve">e Codice Fiscale </w:t>
      </w:r>
      <w:r w:rsidRPr="00DC10DC">
        <w:rPr>
          <w:rFonts w:asciiTheme="majorHAnsi" w:hAnsiTheme="majorHAnsi" w:cstheme="minorHAnsi"/>
          <w:bCs/>
          <w:color w:val="000000"/>
        </w:rPr>
        <w:t>_________</w:t>
      </w:r>
      <w:r w:rsidRPr="00DC10DC">
        <w:rPr>
          <w:rFonts w:asciiTheme="majorHAnsi" w:hAnsiTheme="majorHAnsi" w:cstheme="minorHAnsi"/>
          <w:color w:val="000000"/>
        </w:rPr>
        <w:t xml:space="preserve"> Iscritta al Registro delle Imprese di </w:t>
      </w:r>
      <w:r w:rsidRPr="00DC10DC">
        <w:rPr>
          <w:rFonts w:asciiTheme="majorHAnsi" w:hAnsiTheme="majorHAnsi" w:cstheme="minorHAnsi"/>
          <w:bCs/>
          <w:color w:val="000000"/>
        </w:rPr>
        <w:t>_________</w:t>
      </w:r>
      <w:r w:rsidRPr="00DC10DC">
        <w:rPr>
          <w:rFonts w:asciiTheme="majorHAnsi" w:hAnsiTheme="majorHAnsi" w:cstheme="minorHAnsi"/>
          <w:color w:val="000000"/>
        </w:rPr>
        <w:t xml:space="preserve">; </w:t>
      </w:r>
      <w:r w:rsidRPr="00DC10DC">
        <w:rPr>
          <w:rFonts w:asciiTheme="majorHAnsi" w:hAnsiTheme="majorHAnsi" w:cstheme="minorHAnsi"/>
          <w:i/>
          <w:color w:val="000000"/>
        </w:rPr>
        <w:t>[in caso di ATI, compilare per ciascuna impresa/Organismo di ricerca partecipante, iniziando dal mandante]</w:t>
      </w:r>
    </w:p>
    <w:p w:rsidR="008E1DD3" w:rsidRPr="00DC10DC" w:rsidRDefault="008E1DD3" w:rsidP="008E1DD3">
      <w:pPr>
        <w:autoSpaceDE w:val="0"/>
        <w:autoSpaceDN w:val="0"/>
        <w:adjustRightInd w:val="0"/>
        <w:spacing w:after="120" w:line="240" w:lineRule="auto"/>
        <w:jc w:val="center"/>
        <w:rPr>
          <w:rFonts w:asciiTheme="majorHAnsi" w:hAnsiTheme="majorHAnsi" w:cstheme="minorHAnsi"/>
          <w:color w:val="000000"/>
        </w:rPr>
      </w:pPr>
      <w:r w:rsidRPr="00DC10DC">
        <w:rPr>
          <w:rFonts w:asciiTheme="majorHAnsi" w:hAnsiTheme="majorHAnsi" w:cstheme="minorHAnsi"/>
          <w:color w:val="000000"/>
        </w:rPr>
        <w:t>Premesso che:</w:t>
      </w:r>
    </w:p>
    <w:p w:rsidR="008E1DD3" w:rsidRPr="00DC10DC" w:rsidRDefault="008E1DD3" w:rsidP="00836320">
      <w:pPr>
        <w:pStyle w:val="Paragrafoelenco"/>
        <w:numPr>
          <w:ilvl w:val="0"/>
          <w:numId w:val="58"/>
        </w:numPr>
        <w:autoSpaceDE w:val="0"/>
        <w:autoSpaceDN w:val="0"/>
        <w:adjustRightInd w:val="0"/>
        <w:spacing w:after="120" w:line="240" w:lineRule="auto"/>
        <w:contextualSpacing w:val="0"/>
        <w:jc w:val="both"/>
        <w:rPr>
          <w:rFonts w:asciiTheme="majorHAnsi" w:hAnsiTheme="majorHAnsi" w:cstheme="minorHAnsi"/>
          <w:color w:val="000000"/>
        </w:rPr>
      </w:pPr>
      <w:r w:rsidRPr="00DC10DC">
        <w:rPr>
          <w:rFonts w:asciiTheme="majorHAnsi" w:hAnsiTheme="majorHAnsi" w:cstheme="minorHAnsi"/>
          <w:color w:val="000000"/>
        </w:rPr>
        <w:t xml:space="preserve">con Decreto del Dirigente del Settore Industria Artigianato e Credito della Regione Marche è stato approvato il Bando "Accordi regionali di investimento e innovazione" (di seguito “Bando”) in attuazione dell'art._______ della L.R. ________/_________ e secondo le modalità ed i criteri stabiliti con D.G.R. n. _______ del _______; </w:t>
      </w:r>
    </w:p>
    <w:p w:rsidR="008E1DD3" w:rsidRPr="00DC10DC" w:rsidRDefault="008E1DD3" w:rsidP="00836320">
      <w:pPr>
        <w:pStyle w:val="Paragrafoelenco"/>
        <w:numPr>
          <w:ilvl w:val="0"/>
          <w:numId w:val="58"/>
        </w:numPr>
        <w:autoSpaceDE w:val="0"/>
        <w:autoSpaceDN w:val="0"/>
        <w:adjustRightInd w:val="0"/>
        <w:spacing w:after="120" w:line="240" w:lineRule="auto"/>
        <w:contextualSpacing w:val="0"/>
        <w:jc w:val="both"/>
        <w:rPr>
          <w:rFonts w:asciiTheme="majorHAnsi" w:hAnsiTheme="majorHAnsi" w:cstheme="minorHAnsi"/>
          <w:color w:val="000000"/>
        </w:rPr>
      </w:pPr>
      <w:r w:rsidRPr="00DC10DC">
        <w:rPr>
          <w:rFonts w:asciiTheme="majorHAnsi" w:hAnsiTheme="majorHAnsi" w:cstheme="minorHAnsi"/>
          <w:color w:val="000000"/>
        </w:rPr>
        <w:t xml:space="preserve">il Bando ha invitato le imprese a presentare proposte per la realizzazione di piani industriali nella Regione Marche che determinino un significativo impatto tecnologico, industriale e occupazionale, corredati da Programmi di investimento articolati in progetti finanziabili ai sensi della vigente disciplina europea sugli aiuti di stato e in particolare del Regolamento (UE) N. 651/2014 della Commissione del 17 giugno 2014 (di seguito “Regolamento GBER”), nonché, se applicabile, del </w:t>
      </w:r>
      <w:proofErr w:type="spellStart"/>
      <w:r w:rsidRPr="00DC10DC">
        <w:rPr>
          <w:rFonts w:asciiTheme="majorHAnsi" w:hAnsiTheme="majorHAnsi" w:cstheme="minorHAnsi"/>
          <w:color w:val="000000"/>
        </w:rPr>
        <w:t>Temporary</w:t>
      </w:r>
      <w:proofErr w:type="spellEnd"/>
      <w:r w:rsidRPr="00DC10DC">
        <w:rPr>
          <w:rFonts w:asciiTheme="majorHAnsi" w:hAnsiTheme="majorHAnsi" w:cstheme="minorHAnsi"/>
          <w:color w:val="000000"/>
        </w:rPr>
        <w:t xml:space="preserve"> Framework, i cui principi si intendono qui interamente richiamati, in materia di realizzazione nuovi investimenti, infrastrutture di ricerca, progetti di ricerca e sviluppo, progetti di innovazione, investimenti energetico-ambientali, formazione e occupazione.</w:t>
      </w:r>
    </w:p>
    <w:p w:rsidR="008E1DD3" w:rsidRPr="00DC10DC" w:rsidRDefault="008E1DD3" w:rsidP="00836320">
      <w:pPr>
        <w:pStyle w:val="Paragrafoelenco"/>
        <w:numPr>
          <w:ilvl w:val="0"/>
          <w:numId w:val="58"/>
        </w:numPr>
        <w:autoSpaceDE w:val="0"/>
        <w:autoSpaceDN w:val="0"/>
        <w:adjustRightInd w:val="0"/>
        <w:spacing w:after="120" w:line="240" w:lineRule="auto"/>
        <w:contextualSpacing w:val="0"/>
        <w:jc w:val="both"/>
        <w:rPr>
          <w:rFonts w:asciiTheme="majorHAnsi" w:hAnsiTheme="majorHAnsi" w:cstheme="minorHAnsi"/>
          <w:color w:val="000000"/>
        </w:rPr>
      </w:pPr>
      <w:r w:rsidRPr="00DC10DC">
        <w:rPr>
          <w:rFonts w:asciiTheme="majorHAnsi" w:hAnsiTheme="majorHAnsi" w:cstheme="minorHAnsi"/>
          <w:color w:val="000000"/>
        </w:rPr>
        <w:t>il Bando ha stabilito, inoltre, che, a seguito di una procedura valutativa a graduatoria, il Dirigente del Settore Industria Artigianato e Credito stipuli, per le proposte approvate, singoli “Accordi regionali di investimento e innovazione”;</w:t>
      </w:r>
    </w:p>
    <w:p w:rsidR="008E1DD3" w:rsidRPr="00DC10DC" w:rsidRDefault="008E1DD3" w:rsidP="00836320">
      <w:pPr>
        <w:pStyle w:val="Paragrafoelenco"/>
        <w:numPr>
          <w:ilvl w:val="0"/>
          <w:numId w:val="58"/>
        </w:numPr>
        <w:autoSpaceDE w:val="0"/>
        <w:autoSpaceDN w:val="0"/>
        <w:adjustRightInd w:val="0"/>
        <w:spacing w:after="120" w:line="240" w:lineRule="auto"/>
        <w:contextualSpacing w:val="0"/>
        <w:jc w:val="both"/>
        <w:rPr>
          <w:rFonts w:asciiTheme="majorHAnsi" w:hAnsiTheme="majorHAnsi" w:cstheme="minorHAnsi"/>
          <w:color w:val="000000"/>
        </w:rPr>
      </w:pPr>
      <w:r w:rsidRPr="00DC10DC">
        <w:rPr>
          <w:rFonts w:asciiTheme="majorHAnsi" w:hAnsiTheme="majorHAnsi" w:cstheme="minorHAnsi"/>
          <w:color w:val="000000"/>
        </w:rPr>
        <w:t>l’azienda ha presentato un piano industriale finalizzato a i sensi dell’art.1 del bando, per il quale ha presentato un programma di investimento composto dai progetti sotto riportati;</w:t>
      </w:r>
    </w:p>
    <w:p w:rsidR="008E1DD3" w:rsidRPr="00DC10DC" w:rsidRDefault="008E1DD3" w:rsidP="00836320">
      <w:pPr>
        <w:pStyle w:val="Paragrafoelenco"/>
        <w:numPr>
          <w:ilvl w:val="0"/>
          <w:numId w:val="58"/>
        </w:numPr>
        <w:autoSpaceDE w:val="0"/>
        <w:autoSpaceDN w:val="0"/>
        <w:adjustRightInd w:val="0"/>
        <w:spacing w:after="120" w:line="240" w:lineRule="auto"/>
        <w:contextualSpacing w:val="0"/>
        <w:jc w:val="both"/>
        <w:rPr>
          <w:rFonts w:asciiTheme="majorHAnsi" w:hAnsiTheme="majorHAnsi" w:cstheme="minorHAnsi"/>
          <w:color w:val="000000"/>
        </w:rPr>
      </w:pPr>
      <w:r w:rsidRPr="00DC10DC">
        <w:rPr>
          <w:rFonts w:asciiTheme="majorHAnsi" w:hAnsiTheme="majorHAnsi" w:cstheme="minorHAnsi"/>
          <w:color w:val="000000"/>
        </w:rPr>
        <w:t>il Comitato di valutazione ha approvato il programma complessivo di investimento per un valore di € _______ e un contributo complessivo pari a ______________.</w:t>
      </w:r>
    </w:p>
    <w:p w:rsidR="008E1DD3" w:rsidRPr="00DC10DC" w:rsidRDefault="008E1DD3" w:rsidP="008E1DD3">
      <w:pPr>
        <w:autoSpaceDE w:val="0"/>
        <w:autoSpaceDN w:val="0"/>
        <w:adjustRightInd w:val="0"/>
        <w:spacing w:after="120" w:line="240" w:lineRule="auto"/>
        <w:jc w:val="both"/>
        <w:rPr>
          <w:rFonts w:asciiTheme="majorHAnsi" w:hAnsiTheme="majorHAnsi" w:cstheme="minorHAnsi"/>
          <w:color w:val="000000"/>
        </w:rPr>
      </w:pPr>
      <w:r w:rsidRPr="00DC10DC">
        <w:rPr>
          <w:rFonts w:asciiTheme="majorHAnsi" w:hAnsiTheme="majorHAnsi" w:cstheme="minorHAnsi"/>
          <w:color w:val="000000"/>
        </w:rPr>
        <w:t xml:space="preserve">Tutto ciò premesso, visto e richiamato, con il presente Accordo si conviene e si stipula quanto segue: </w:t>
      </w:r>
    </w:p>
    <w:p w:rsidR="008E1DD3" w:rsidRPr="00DC10DC" w:rsidRDefault="008E1DD3" w:rsidP="008E1DD3">
      <w:pPr>
        <w:autoSpaceDE w:val="0"/>
        <w:autoSpaceDN w:val="0"/>
        <w:adjustRightInd w:val="0"/>
        <w:spacing w:after="120" w:line="240" w:lineRule="auto"/>
        <w:jc w:val="center"/>
        <w:rPr>
          <w:rFonts w:asciiTheme="majorHAnsi" w:hAnsiTheme="majorHAnsi" w:cstheme="minorHAnsi"/>
          <w:b/>
          <w:bCs/>
          <w:color w:val="000000"/>
        </w:rPr>
      </w:pPr>
    </w:p>
    <w:p w:rsidR="008E1DD3" w:rsidRPr="00DC10DC" w:rsidRDefault="008E1DD3" w:rsidP="008E1DD3">
      <w:pPr>
        <w:autoSpaceDE w:val="0"/>
        <w:autoSpaceDN w:val="0"/>
        <w:adjustRightInd w:val="0"/>
        <w:spacing w:after="120" w:line="240" w:lineRule="auto"/>
        <w:jc w:val="center"/>
        <w:rPr>
          <w:rFonts w:asciiTheme="majorHAnsi" w:hAnsiTheme="majorHAnsi" w:cstheme="minorHAnsi"/>
          <w:color w:val="000000"/>
        </w:rPr>
      </w:pPr>
      <w:r w:rsidRPr="00DC10DC">
        <w:rPr>
          <w:rFonts w:asciiTheme="majorHAnsi" w:hAnsiTheme="majorHAnsi" w:cstheme="minorHAnsi"/>
          <w:b/>
          <w:bCs/>
          <w:color w:val="000000"/>
        </w:rPr>
        <w:t>Articolo 1</w:t>
      </w:r>
    </w:p>
    <w:p w:rsidR="008E1DD3" w:rsidRPr="00DC10DC" w:rsidRDefault="008E1DD3" w:rsidP="008E1DD3">
      <w:pPr>
        <w:autoSpaceDE w:val="0"/>
        <w:autoSpaceDN w:val="0"/>
        <w:adjustRightInd w:val="0"/>
        <w:spacing w:after="120" w:line="240" w:lineRule="auto"/>
        <w:jc w:val="center"/>
        <w:rPr>
          <w:rFonts w:asciiTheme="majorHAnsi" w:hAnsiTheme="majorHAnsi" w:cstheme="minorHAnsi"/>
          <w:color w:val="000000"/>
        </w:rPr>
      </w:pPr>
      <w:r w:rsidRPr="00DC10DC">
        <w:rPr>
          <w:rFonts w:asciiTheme="majorHAnsi" w:hAnsiTheme="majorHAnsi" w:cstheme="minorHAnsi"/>
          <w:b/>
          <w:bCs/>
          <w:color w:val="000000"/>
        </w:rPr>
        <w:t>Recepimento delle premesse e degli allegati</w:t>
      </w:r>
    </w:p>
    <w:p w:rsidR="008E1DD3" w:rsidRPr="00DC10DC" w:rsidRDefault="008E1DD3" w:rsidP="008E1DD3">
      <w:pPr>
        <w:autoSpaceDE w:val="0"/>
        <w:autoSpaceDN w:val="0"/>
        <w:adjustRightInd w:val="0"/>
        <w:spacing w:after="120" w:line="240" w:lineRule="auto"/>
        <w:jc w:val="both"/>
        <w:rPr>
          <w:rFonts w:asciiTheme="majorHAnsi" w:hAnsiTheme="majorHAnsi" w:cstheme="minorHAnsi"/>
          <w:color w:val="000000"/>
        </w:rPr>
      </w:pPr>
      <w:r w:rsidRPr="00DC10DC">
        <w:rPr>
          <w:rFonts w:asciiTheme="majorHAnsi" w:hAnsiTheme="majorHAnsi" w:cstheme="minorHAnsi"/>
          <w:color w:val="000000"/>
        </w:rPr>
        <w:t xml:space="preserve">Le premesse e gli allegati costituiscono parte integrante del presente Accordo. In caso di contrasto tra quanto previsto nel presente Accordo e quanto previsto negli allegati, prevale il primo. </w:t>
      </w:r>
    </w:p>
    <w:p w:rsidR="008E1DD3" w:rsidRPr="00DC10DC" w:rsidRDefault="008E1DD3" w:rsidP="008E1DD3">
      <w:pPr>
        <w:autoSpaceDE w:val="0"/>
        <w:autoSpaceDN w:val="0"/>
        <w:adjustRightInd w:val="0"/>
        <w:spacing w:after="120" w:line="240" w:lineRule="auto"/>
        <w:jc w:val="center"/>
        <w:rPr>
          <w:rFonts w:asciiTheme="majorHAnsi" w:hAnsiTheme="majorHAnsi" w:cstheme="minorHAnsi"/>
          <w:b/>
          <w:bCs/>
          <w:color w:val="000000"/>
        </w:rPr>
      </w:pPr>
    </w:p>
    <w:p w:rsidR="008E1DD3" w:rsidRPr="00DC10DC" w:rsidRDefault="008E1DD3" w:rsidP="008E1DD3">
      <w:pPr>
        <w:autoSpaceDE w:val="0"/>
        <w:autoSpaceDN w:val="0"/>
        <w:adjustRightInd w:val="0"/>
        <w:spacing w:after="120" w:line="240" w:lineRule="auto"/>
        <w:jc w:val="center"/>
        <w:rPr>
          <w:rFonts w:asciiTheme="majorHAnsi" w:hAnsiTheme="majorHAnsi" w:cstheme="minorHAnsi"/>
          <w:color w:val="000000"/>
        </w:rPr>
      </w:pPr>
      <w:r w:rsidRPr="00DC10DC">
        <w:rPr>
          <w:rFonts w:asciiTheme="majorHAnsi" w:hAnsiTheme="majorHAnsi" w:cstheme="minorHAnsi"/>
          <w:b/>
          <w:bCs/>
          <w:color w:val="000000"/>
        </w:rPr>
        <w:t>Articolo 2</w:t>
      </w:r>
    </w:p>
    <w:p w:rsidR="008E1DD3" w:rsidRPr="00DC10DC" w:rsidRDefault="008E1DD3" w:rsidP="008E1DD3">
      <w:pPr>
        <w:autoSpaceDE w:val="0"/>
        <w:autoSpaceDN w:val="0"/>
        <w:adjustRightInd w:val="0"/>
        <w:spacing w:after="120" w:line="240" w:lineRule="auto"/>
        <w:jc w:val="center"/>
        <w:rPr>
          <w:rFonts w:asciiTheme="majorHAnsi" w:hAnsiTheme="majorHAnsi" w:cstheme="minorHAnsi"/>
          <w:color w:val="000000"/>
        </w:rPr>
      </w:pPr>
      <w:r w:rsidRPr="00DC10DC">
        <w:rPr>
          <w:rFonts w:asciiTheme="majorHAnsi" w:hAnsiTheme="majorHAnsi" w:cstheme="minorHAnsi"/>
          <w:b/>
          <w:bCs/>
          <w:color w:val="000000"/>
        </w:rPr>
        <w:t>Oggetto dell'Accordo</w:t>
      </w:r>
    </w:p>
    <w:p w:rsidR="008E1DD3" w:rsidRPr="00DC10DC" w:rsidRDefault="008E1DD3" w:rsidP="008E1DD3">
      <w:pPr>
        <w:autoSpaceDE w:val="0"/>
        <w:autoSpaceDN w:val="0"/>
        <w:adjustRightInd w:val="0"/>
        <w:spacing w:after="120" w:line="240" w:lineRule="auto"/>
        <w:jc w:val="both"/>
        <w:rPr>
          <w:rFonts w:asciiTheme="majorHAnsi" w:hAnsiTheme="majorHAnsi" w:cstheme="minorHAnsi"/>
          <w:color w:val="000000"/>
        </w:rPr>
      </w:pPr>
      <w:r w:rsidRPr="00DC10DC">
        <w:rPr>
          <w:rFonts w:asciiTheme="majorHAnsi" w:hAnsiTheme="majorHAnsi" w:cstheme="minorHAnsi"/>
          <w:color w:val="000000"/>
        </w:rPr>
        <w:t xml:space="preserve">Il presente Accordo ha per oggetto la realizzazione del </w:t>
      </w:r>
      <w:r w:rsidRPr="00DC10DC">
        <w:rPr>
          <w:rFonts w:asciiTheme="majorHAnsi" w:hAnsiTheme="majorHAnsi" w:cstheme="minorHAnsi"/>
          <w:bCs/>
          <w:color w:val="000000"/>
        </w:rPr>
        <w:t>Programma</w:t>
      </w:r>
      <w:r w:rsidRPr="00DC10DC">
        <w:rPr>
          <w:rFonts w:asciiTheme="majorHAnsi" w:hAnsiTheme="majorHAnsi" w:cstheme="minorHAnsi"/>
          <w:b/>
          <w:bCs/>
          <w:color w:val="000000"/>
        </w:rPr>
        <w:t xml:space="preserve"> </w:t>
      </w:r>
      <w:r w:rsidRPr="00DC10DC">
        <w:rPr>
          <w:rFonts w:asciiTheme="majorHAnsi" w:hAnsiTheme="majorHAnsi" w:cstheme="minorHAnsi"/>
          <w:color w:val="000000"/>
        </w:rPr>
        <w:t xml:space="preserve">di investimento, proposto dall’impresa _________ e ammesso a finanziamento con decreto del Dirigente del Settore Industria Artigianato e Credito della Regione Marche (Decreto </w:t>
      </w:r>
      <w:proofErr w:type="gramStart"/>
      <w:r w:rsidRPr="00DC10DC">
        <w:rPr>
          <w:rFonts w:asciiTheme="majorHAnsi" w:hAnsiTheme="majorHAnsi" w:cstheme="minorHAnsi"/>
          <w:color w:val="000000"/>
        </w:rPr>
        <w:t>n….</w:t>
      </w:r>
      <w:proofErr w:type="gramEnd"/>
      <w:r w:rsidRPr="00DC10DC">
        <w:rPr>
          <w:rFonts w:asciiTheme="majorHAnsi" w:hAnsiTheme="majorHAnsi" w:cstheme="minorHAnsi"/>
          <w:color w:val="000000"/>
        </w:rPr>
        <w:t>. del</w:t>
      </w:r>
      <w:proofErr w:type="gramStart"/>
      <w:r w:rsidRPr="00DC10DC">
        <w:rPr>
          <w:rFonts w:asciiTheme="majorHAnsi" w:hAnsiTheme="majorHAnsi" w:cstheme="minorHAnsi"/>
          <w:color w:val="000000"/>
        </w:rPr>
        <w:t xml:space="preserve"> ….</w:t>
      </w:r>
      <w:proofErr w:type="gramEnd"/>
      <w:r w:rsidRPr="00DC10DC">
        <w:rPr>
          <w:rFonts w:asciiTheme="majorHAnsi" w:hAnsiTheme="majorHAnsi" w:cstheme="minorHAnsi"/>
          <w:color w:val="000000"/>
        </w:rPr>
        <w:t>/…./…….).</w:t>
      </w:r>
    </w:p>
    <w:p w:rsidR="008E1DD3" w:rsidRPr="00DC10DC" w:rsidRDefault="008E1DD3" w:rsidP="008E1DD3">
      <w:pPr>
        <w:autoSpaceDE w:val="0"/>
        <w:autoSpaceDN w:val="0"/>
        <w:adjustRightInd w:val="0"/>
        <w:spacing w:after="120" w:line="240" w:lineRule="auto"/>
        <w:jc w:val="both"/>
        <w:rPr>
          <w:rFonts w:asciiTheme="majorHAnsi" w:hAnsiTheme="majorHAnsi" w:cstheme="minorHAnsi"/>
        </w:rPr>
      </w:pPr>
      <w:r w:rsidRPr="00DC10DC">
        <w:rPr>
          <w:rFonts w:asciiTheme="majorHAnsi" w:hAnsiTheme="majorHAnsi" w:cstheme="minorHAnsi"/>
        </w:rPr>
        <w:lastRenderedPageBreak/>
        <w:t>Il Programma viene avviato in data</w:t>
      </w:r>
      <w:proofErr w:type="gramStart"/>
      <w:r w:rsidRPr="00DC10DC">
        <w:rPr>
          <w:rFonts w:asciiTheme="majorHAnsi" w:hAnsiTheme="majorHAnsi" w:cstheme="minorHAnsi"/>
        </w:rPr>
        <w:t xml:space="preserve"> </w:t>
      </w:r>
      <w:r w:rsidRPr="00DC10DC">
        <w:rPr>
          <w:rFonts w:asciiTheme="majorHAnsi" w:hAnsiTheme="majorHAnsi" w:cstheme="minorHAnsi"/>
          <w:color w:val="000000"/>
        </w:rPr>
        <w:t>….</w:t>
      </w:r>
      <w:proofErr w:type="gramEnd"/>
      <w:r w:rsidRPr="00DC10DC">
        <w:rPr>
          <w:rFonts w:asciiTheme="majorHAnsi" w:hAnsiTheme="majorHAnsi" w:cstheme="minorHAnsi"/>
          <w:color w:val="000000"/>
        </w:rPr>
        <w:t>/…./……. e deve essere concluso entro il</w:t>
      </w:r>
      <w:proofErr w:type="gramStart"/>
      <w:r w:rsidRPr="00DC10DC">
        <w:rPr>
          <w:rFonts w:asciiTheme="majorHAnsi" w:hAnsiTheme="majorHAnsi" w:cstheme="minorHAnsi"/>
          <w:color w:val="000000"/>
        </w:rPr>
        <w:t xml:space="preserve"> ….</w:t>
      </w:r>
      <w:proofErr w:type="gramEnd"/>
      <w:r w:rsidRPr="00DC10DC">
        <w:rPr>
          <w:rFonts w:asciiTheme="majorHAnsi" w:hAnsiTheme="majorHAnsi" w:cstheme="minorHAnsi"/>
          <w:color w:val="000000"/>
        </w:rPr>
        <w:t xml:space="preserve">/…./……., salvo richiesta di proroga motivata non superiore ai 6 mesi. Il Programma </w:t>
      </w:r>
      <w:r w:rsidRPr="00DC10DC">
        <w:rPr>
          <w:rFonts w:asciiTheme="majorHAnsi" w:hAnsiTheme="majorHAnsi" w:cstheme="minorHAnsi"/>
        </w:rPr>
        <w:t>è parte di un “piano industriale” che l’impresa si è impegnata a realizzare nella sede operativa nel territorio delle Marche, sita in ____________________________.</w:t>
      </w:r>
    </w:p>
    <w:p w:rsidR="008E1DD3" w:rsidRPr="00DC10DC" w:rsidRDefault="008E1DD3" w:rsidP="008E1DD3">
      <w:pPr>
        <w:autoSpaceDE w:val="0"/>
        <w:autoSpaceDN w:val="0"/>
        <w:adjustRightInd w:val="0"/>
        <w:spacing w:after="120" w:line="240" w:lineRule="auto"/>
        <w:jc w:val="both"/>
        <w:rPr>
          <w:rFonts w:asciiTheme="majorHAnsi" w:hAnsiTheme="majorHAnsi" w:cstheme="minorHAnsi"/>
        </w:rPr>
      </w:pPr>
      <w:r w:rsidRPr="00DC10DC">
        <w:rPr>
          <w:rFonts w:asciiTheme="majorHAnsi" w:hAnsiTheme="majorHAnsi" w:cstheme="minorHAnsi"/>
        </w:rPr>
        <w:t>Il Programma finanziato si compone dei seguenti progetti/interventi:</w:t>
      </w:r>
    </w:p>
    <w:p w:rsidR="008E1DD3" w:rsidRPr="00DC10DC" w:rsidRDefault="008E1DD3" w:rsidP="00836320">
      <w:pPr>
        <w:pStyle w:val="Paragrafoelenco"/>
        <w:numPr>
          <w:ilvl w:val="0"/>
          <w:numId w:val="61"/>
        </w:numPr>
        <w:autoSpaceDE w:val="0"/>
        <w:autoSpaceDN w:val="0"/>
        <w:adjustRightInd w:val="0"/>
        <w:spacing w:after="120" w:line="240" w:lineRule="auto"/>
        <w:contextualSpacing w:val="0"/>
        <w:jc w:val="both"/>
        <w:rPr>
          <w:rFonts w:asciiTheme="majorHAnsi" w:hAnsiTheme="majorHAnsi" w:cstheme="minorHAnsi"/>
          <w:b/>
          <w:bCs/>
        </w:rPr>
      </w:pPr>
      <w:r w:rsidRPr="00DC10DC">
        <w:rPr>
          <w:rFonts w:asciiTheme="majorHAnsi" w:hAnsiTheme="majorHAnsi" w:cstheme="minorHAnsi"/>
          <w:b/>
          <w:bCs/>
        </w:rPr>
        <w:t>_____________</w:t>
      </w:r>
    </w:p>
    <w:p w:rsidR="008E1DD3" w:rsidRPr="00DC10DC" w:rsidRDefault="008E1DD3" w:rsidP="00836320">
      <w:pPr>
        <w:pStyle w:val="Paragrafoelenco"/>
        <w:numPr>
          <w:ilvl w:val="0"/>
          <w:numId w:val="61"/>
        </w:numPr>
        <w:autoSpaceDE w:val="0"/>
        <w:autoSpaceDN w:val="0"/>
        <w:adjustRightInd w:val="0"/>
        <w:spacing w:after="120" w:line="240" w:lineRule="auto"/>
        <w:contextualSpacing w:val="0"/>
        <w:jc w:val="both"/>
        <w:rPr>
          <w:rFonts w:asciiTheme="majorHAnsi" w:hAnsiTheme="majorHAnsi" w:cstheme="minorHAnsi"/>
          <w:b/>
          <w:bCs/>
        </w:rPr>
      </w:pPr>
      <w:r w:rsidRPr="00DC10DC">
        <w:rPr>
          <w:rFonts w:asciiTheme="majorHAnsi" w:hAnsiTheme="majorHAnsi" w:cstheme="minorHAnsi"/>
          <w:b/>
          <w:bCs/>
        </w:rPr>
        <w:t>_____________</w:t>
      </w:r>
    </w:p>
    <w:p w:rsidR="008E1DD3" w:rsidRPr="00DC10DC" w:rsidRDefault="008E1DD3" w:rsidP="00836320">
      <w:pPr>
        <w:pStyle w:val="Paragrafoelenco"/>
        <w:numPr>
          <w:ilvl w:val="0"/>
          <w:numId w:val="61"/>
        </w:numPr>
        <w:autoSpaceDE w:val="0"/>
        <w:autoSpaceDN w:val="0"/>
        <w:adjustRightInd w:val="0"/>
        <w:spacing w:after="120" w:line="240" w:lineRule="auto"/>
        <w:contextualSpacing w:val="0"/>
        <w:jc w:val="both"/>
        <w:rPr>
          <w:rFonts w:asciiTheme="majorHAnsi" w:hAnsiTheme="majorHAnsi" w:cstheme="minorHAnsi"/>
          <w:b/>
          <w:bCs/>
        </w:rPr>
      </w:pPr>
      <w:r w:rsidRPr="00DC10DC">
        <w:rPr>
          <w:rFonts w:asciiTheme="majorHAnsi" w:hAnsiTheme="majorHAnsi" w:cstheme="minorHAnsi"/>
          <w:b/>
          <w:bCs/>
        </w:rPr>
        <w:t>_____________</w:t>
      </w:r>
    </w:p>
    <w:p w:rsidR="008E1DD3" w:rsidRPr="00DC10DC" w:rsidRDefault="008E1DD3" w:rsidP="00836320">
      <w:pPr>
        <w:pStyle w:val="Paragrafoelenco"/>
        <w:numPr>
          <w:ilvl w:val="0"/>
          <w:numId w:val="61"/>
        </w:numPr>
        <w:autoSpaceDE w:val="0"/>
        <w:autoSpaceDN w:val="0"/>
        <w:adjustRightInd w:val="0"/>
        <w:spacing w:after="120" w:line="240" w:lineRule="auto"/>
        <w:contextualSpacing w:val="0"/>
        <w:jc w:val="both"/>
        <w:rPr>
          <w:rFonts w:asciiTheme="majorHAnsi" w:hAnsiTheme="majorHAnsi" w:cstheme="minorHAnsi"/>
          <w:b/>
          <w:bCs/>
        </w:rPr>
      </w:pPr>
      <w:r w:rsidRPr="00DC10DC">
        <w:rPr>
          <w:rFonts w:asciiTheme="majorHAnsi" w:hAnsiTheme="majorHAnsi" w:cstheme="minorHAnsi"/>
          <w:b/>
          <w:bCs/>
        </w:rPr>
        <w:t>_____________</w:t>
      </w:r>
    </w:p>
    <w:p w:rsidR="008E1DD3" w:rsidRPr="00DC10DC" w:rsidRDefault="008E1DD3" w:rsidP="008E1DD3">
      <w:pPr>
        <w:pStyle w:val="Paragrafoelenco"/>
        <w:tabs>
          <w:tab w:val="left" w:pos="993"/>
        </w:tabs>
        <w:autoSpaceDE w:val="0"/>
        <w:autoSpaceDN w:val="0"/>
        <w:adjustRightInd w:val="0"/>
        <w:spacing w:after="120" w:line="240" w:lineRule="auto"/>
        <w:ind w:left="0"/>
        <w:contextualSpacing w:val="0"/>
        <w:jc w:val="both"/>
        <w:rPr>
          <w:rFonts w:asciiTheme="majorHAnsi" w:hAnsiTheme="majorHAnsi" w:cstheme="minorHAnsi"/>
          <w:b/>
          <w:bCs/>
        </w:rPr>
      </w:pPr>
    </w:p>
    <w:p w:rsidR="008E1DD3" w:rsidRPr="00DC10DC" w:rsidRDefault="008E1DD3" w:rsidP="008E1DD3">
      <w:pPr>
        <w:pStyle w:val="Paragrafoelenco"/>
        <w:tabs>
          <w:tab w:val="left" w:pos="993"/>
        </w:tabs>
        <w:autoSpaceDE w:val="0"/>
        <w:autoSpaceDN w:val="0"/>
        <w:adjustRightInd w:val="0"/>
        <w:spacing w:after="120" w:line="240" w:lineRule="auto"/>
        <w:ind w:left="0"/>
        <w:contextualSpacing w:val="0"/>
        <w:jc w:val="both"/>
        <w:rPr>
          <w:rFonts w:asciiTheme="majorHAnsi" w:hAnsiTheme="majorHAnsi" w:cstheme="minorHAnsi"/>
          <w:bCs/>
          <w:color w:val="000000"/>
        </w:rPr>
      </w:pPr>
      <w:r w:rsidRPr="00DC10DC">
        <w:rPr>
          <w:rFonts w:asciiTheme="majorHAnsi" w:hAnsiTheme="majorHAnsi" w:cstheme="minorHAnsi"/>
        </w:rPr>
        <w:t xml:space="preserve">Scopo dell’accordo è quello di gestire i progetti per i quali è stato concesso il finanziamento in attuazione del piano industriale, che comporta l’impegno vincolante di </w:t>
      </w:r>
      <w:r w:rsidRPr="00DC10DC">
        <w:rPr>
          <w:rFonts w:asciiTheme="majorHAnsi" w:hAnsiTheme="majorHAnsi" w:cstheme="minorHAnsi"/>
          <w:color w:val="000000"/>
        </w:rPr>
        <w:t xml:space="preserve">generare, entro la data di conclusione dell’accordo, o, su richiesta dell’impresa, entro i 12 mesi successivi, l’obiettivo </w:t>
      </w:r>
      <w:r w:rsidRPr="00DC10DC">
        <w:rPr>
          <w:rFonts w:asciiTheme="majorHAnsi" w:hAnsiTheme="majorHAnsi" w:cstheme="minorHAnsi"/>
          <w:b/>
          <w:bCs/>
          <w:color w:val="000000"/>
        </w:rPr>
        <w:t xml:space="preserve">occupazionale </w:t>
      </w:r>
      <w:r w:rsidRPr="00DC10DC">
        <w:rPr>
          <w:rFonts w:asciiTheme="majorHAnsi" w:hAnsiTheme="majorHAnsi" w:cstheme="minorHAnsi"/>
          <w:bCs/>
          <w:color w:val="000000"/>
        </w:rPr>
        <w:t xml:space="preserve">indicato nella domanda, consistente nel: </w:t>
      </w:r>
    </w:p>
    <w:p w:rsidR="008E1DD3" w:rsidRPr="00DC10DC" w:rsidRDefault="008E1DD3" w:rsidP="00836320">
      <w:pPr>
        <w:pStyle w:val="Paragrafoelenco"/>
        <w:numPr>
          <w:ilvl w:val="0"/>
          <w:numId w:val="62"/>
        </w:numPr>
        <w:tabs>
          <w:tab w:val="left" w:pos="567"/>
        </w:tabs>
        <w:autoSpaceDE w:val="0"/>
        <w:autoSpaceDN w:val="0"/>
        <w:adjustRightInd w:val="0"/>
        <w:spacing w:after="120" w:line="240" w:lineRule="auto"/>
        <w:ind w:left="567" w:hanging="567"/>
        <w:contextualSpacing w:val="0"/>
        <w:jc w:val="both"/>
        <w:rPr>
          <w:rFonts w:asciiTheme="majorHAnsi" w:hAnsiTheme="majorHAnsi" w:cstheme="minorHAnsi"/>
          <w:color w:val="000000"/>
        </w:rPr>
      </w:pPr>
      <w:r w:rsidRPr="00DC10DC">
        <w:rPr>
          <w:rFonts w:asciiTheme="majorHAnsi" w:hAnsiTheme="majorHAnsi" w:cstheme="minorHAnsi"/>
          <w:b/>
          <w:bCs/>
          <w:color w:val="000000"/>
        </w:rPr>
        <w:t xml:space="preserve">aumentare l’organico di ______ nuovi lavoratori assunti con contratto a tempo indeterminato </w:t>
      </w:r>
      <w:r w:rsidRPr="00DC10DC">
        <w:rPr>
          <w:rFonts w:asciiTheme="majorHAnsi" w:hAnsiTheme="majorHAnsi" w:cstheme="minorHAnsi"/>
          <w:bCs/>
          <w:color w:val="000000"/>
        </w:rPr>
        <w:t xml:space="preserve">rispetto al numero dei lavoratori impiegati alla data del 31 dicembre 2021 (nei casi di espansione, nuovo insediamento o </w:t>
      </w:r>
      <w:proofErr w:type="spellStart"/>
      <w:r w:rsidRPr="00DC10DC">
        <w:rPr>
          <w:rFonts w:asciiTheme="majorHAnsi" w:hAnsiTheme="majorHAnsi" w:cstheme="minorHAnsi"/>
          <w:bCs/>
          <w:color w:val="000000"/>
        </w:rPr>
        <w:t>reshoring</w:t>
      </w:r>
      <w:proofErr w:type="spellEnd"/>
      <w:r w:rsidRPr="00DC10DC">
        <w:rPr>
          <w:rFonts w:asciiTheme="majorHAnsi" w:hAnsiTheme="majorHAnsi" w:cstheme="minorHAnsi"/>
          <w:bCs/>
          <w:color w:val="000000"/>
        </w:rPr>
        <w:t>);</w:t>
      </w:r>
    </w:p>
    <w:p w:rsidR="008E1DD3" w:rsidRPr="00DC10DC" w:rsidRDefault="008E1DD3" w:rsidP="00836320">
      <w:pPr>
        <w:pStyle w:val="Paragrafoelenco"/>
        <w:numPr>
          <w:ilvl w:val="0"/>
          <w:numId w:val="62"/>
        </w:numPr>
        <w:tabs>
          <w:tab w:val="left" w:pos="567"/>
        </w:tabs>
        <w:autoSpaceDE w:val="0"/>
        <w:autoSpaceDN w:val="0"/>
        <w:adjustRightInd w:val="0"/>
        <w:spacing w:after="120" w:line="240" w:lineRule="auto"/>
        <w:ind w:left="567" w:hanging="567"/>
        <w:contextualSpacing w:val="0"/>
        <w:jc w:val="both"/>
        <w:rPr>
          <w:rFonts w:asciiTheme="majorHAnsi" w:hAnsiTheme="majorHAnsi" w:cstheme="minorHAnsi"/>
          <w:bCs/>
          <w:color w:val="000000"/>
        </w:rPr>
      </w:pPr>
      <w:r w:rsidRPr="00DC10DC">
        <w:rPr>
          <w:rFonts w:asciiTheme="majorHAnsi" w:hAnsiTheme="majorHAnsi" w:cstheme="minorHAnsi"/>
          <w:b/>
        </w:rPr>
        <w:t>mantenere il livello occupazionale</w:t>
      </w:r>
      <w:r w:rsidRPr="00DC10DC">
        <w:rPr>
          <w:rFonts w:asciiTheme="majorHAnsi" w:hAnsiTheme="majorHAnsi" w:cstheme="minorHAnsi"/>
        </w:rPr>
        <w:t xml:space="preserve"> (espresso in ULA) antecedente alla dichiarazione dello stato di crisi, con la garanzia della continuità occupazionale ad esclusione dei casi riconducibili a dimissioni volontarie del lavoratore, invalidità sopravvenuta o decesso del lavoratore, pensionamento, riduzione volontaria dell’orario di lavoro, licenziamento per giusta causa, o altro giustificato motivo; tali riduzioni giustificate devono essere tuttavia almeno compensate con la sostituzione con nuove assunzioni (nei casi di reindustrializzazione di imprese in crisi)</w:t>
      </w:r>
    </w:p>
    <w:p w:rsidR="008E1DD3" w:rsidRPr="00DC10DC" w:rsidRDefault="008E1DD3" w:rsidP="008E1DD3">
      <w:pPr>
        <w:pStyle w:val="Paragrafoelenco"/>
        <w:tabs>
          <w:tab w:val="left" w:pos="993"/>
        </w:tabs>
        <w:autoSpaceDE w:val="0"/>
        <w:autoSpaceDN w:val="0"/>
        <w:adjustRightInd w:val="0"/>
        <w:spacing w:after="120" w:line="240" w:lineRule="auto"/>
        <w:ind w:left="0"/>
        <w:contextualSpacing w:val="0"/>
        <w:jc w:val="both"/>
        <w:rPr>
          <w:rFonts w:asciiTheme="majorHAnsi" w:hAnsiTheme="majorHAnsi" w:cstheme="minorHAnsi"/>
          <w:bCs/>
          <w:color w:val="000000"/>
        </w:rPr>
      </w:pPr>
      <w:r w:rsidRPr="00DC10DC">
        <w:rPr>
          <w:rFonts w:asciiTheme="majorHAnsi" w:hAnsiTheme="majorHAnsi" w:cstheme="minorHAnsi"/>
          <w:bCs/>
          <w:color w:val="000000"/>
        </w:rPr>
        <w:t xml:space="preserve">Il programma di investimento si compone dei progetti riportati nella seguente tabella riassuntiva, con i rispettivi </w:t>
      </w:r>
      <w:proofErr w:type="spellStart"/>
      <w:r w:rsidRPr="00DC10DC">
        <w:rPr>
          <w:rFonts w:asciiTheme="majorHAnsi" w:hAnsiTheme="majorHAnsi" w:cstheme="minorHAnsi"/>
          <w:bCs/>
          <w:color w:val="000000"/>
        </w:rPr>
        <w:t>ammontari</w:t>
      </w:r>
      <w:proofErr w:type="spellEnd"/>
      <w:r w:rsidRPr="00DC10DC">
        <w:rPr>
          <w:rFonts w:asciiTheme="majorHAnsi" w:hAnsiTheme="majorHAnsi" w:cstheme="minorHAnsi"/>
          <w:bCs/>
          <w:color w:val="000000"/>
        </w:rPr>
        <w:t xml:space="preserve"> di investimento approvati e di contributi concessi.</w:t>
      </w:r>
    </w:p>
    <w:p w:rsidR="008E1DD3" w:rsidRPr="00DC10DC" w:rsidRDefault="008E1DD3" w:rsidP="008E1DD3">
      <w:pPr>
        <w:autoSpaceDE w:val="0"/>
        <w:autoSpaceDN w:val="0"/>
        <w:adjustRightInd w:val="0"/>
        <w:spacing w:after="120" w:line="240" w:lineRule="auto"/>
        <w:rPr>
          <w:rFonts w:asciiTheme="majorHAnsi" w:hAnsiTheme="majorHAnsi" w:cstheme="minorHAnsi"/>
          <w:b/>
          <w:bCs/>
        </w:rPr>
      </w:pPr>
      <w:r w:rsidRPr="00DC10DC">
        <w:rPr>
          <w:rFonts w:asciiTheme="majorHAnsi" w:hAnsiTheme="majorHAnsi" w:cstheme="minorHAnsi"/>
          <w:b/>
          <w:bCs/>
        </w:rPr>
        <w:t xml:space="preserve">TABELLA “Progetti oggetto del </w:t>
      </w:r>
      <w:r w:rsidRPr="00DC10DC">
        <w:rPr>
          <w:rFonts w:asciiTheme="majorHAnsi" w:hAnsiTheme="majorHAnsi" w:cstheme="minorHAnsi"/>
          <w:b/>
          <w:color w:val="000000"/>
        </w:rPr>
        <w:t>Programma</w:t>
      </w:r>
      <w:r w:rsidRPr="00DC10DC">
        <w:rPr>
          <w:rFonts w:asciiTheme="majorHAnsi" w:hAnsiTheme="majorHAnsi" w:cstheme="minorHAnsi"/>
          <w:b/>
          <w:bCs/>
        </w:rPr>
        <w:t xml:space="preserve"> di investimento”</w:t>
      </w:r>
    </w:p>
    <w:tbl>
      <w:tblPr>
        <w:tblStyle w:val="TableNormal"/>
        <w:tblpPr w:leftFromText="141" w:rightFromText="141" w:vertAnchor="text" w:horzAnchor="margin" w:tblpY="232"/>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
        <w:gridCol w:w="6612"/>
        <w:gridCol w:w="1559"/>
        <w:gridCol w:w="1418"/>
      </w:tblGrid>
      <w:tr w:rsidR="008E1DD3" w:rsidRPr="00DC10DC" w:rsidTr="000F1B64">
        <w:trPr>
          <w:trHeight w:val="274"/>
        </w:trPr>
        <w:tc>
          <w:tcPr>
            <w:tcW w:w="7083" w:type="dxa"/>
            <w:gridSpan w:val="2"/>
            <w:vAlign w:val="center"/>
          </w:tcPr>
          <w:p w:rsidR="008E1DD3" w:rsidRPr="00DC10DC" w:rsidRDefault="008E1DD3" w:rsidP="000F1B64">
            <w:pPr>
              <w:pStyle w:val="TableParagraph"/>
              <w:spacing w:before="40" w:after="40"/>
              <w:ind w:left="0"/>
              <w:jc w:val="center"/>
              <w:rPr>
                <w:rFonts w:asciiTheme="majorHAnsi" w:hAnsiTheme="majorHAnsi" w:cstheme="minorHAnsi"/>
                <w:b/>
                <w:color w:val="000000" w:themeColor="text1"/>
                <w:sz w:val="20"/>
                <w:szCs w:val="20"/>
              </w:rPr>
            </w:pPr>
            <w:r w:rsidRPr="00DC10DC">
              <w:rPr>
                <w:rFonts w:asciiTheme="majorHAnsi" w:hAnsiTheme="majorHAnsi" w:cstheme="minorHAnsi"/>
                <w:b/>
                <w:color w:val="000000" w:themeColor="text1"/>
                <w:sz w:val="20"/>
                <w:szCs w:val="20"/>
              </w:rPr>
              <w:t>Tipologia di progetto</w:t>
            </w:r>
          </w:p>
        </w:tc>
        <w:tc>
          <w:tcPr>
            <w:tcW w:w="1559" w:type="dxa"/>
            <w:vAlign w:val="center"/>
          </w:tcPr>
          <w:p w:rsidR="008E1DD3" w:rsidRPr="00DC10DC" w:rsidRDefault="008E1DD3" w:rsidP="000F1B64">
            <w:pPr>
              <w:pStyle w:val="TableParagraph"/>
              <w:spacing w:before="40" w:after="40"/>
              <w:ind w:left="0"/>
              <w:jc w:val="center"/>
              <w:rPr>
                <w:rFonts w:asciiTheme="majorHAnsi" w:hAnsiTheme="majorHAnsi" w:cstheme="minorHAnsi"/>
                <w:b/>
                <w:color w:val="000000" w:themeColor="text1"/>
                <w:sz w:val="20"/>
                <w:szCs w:val="20"/>
              </w:rPr>
            </w:pPr>
            <w:r w:rsidRPr="00DC10DC">
              <w:rPr>
                <w:rFonts w:asciiTheme="majorHAnsi" w:hAnsiTheme="majorHAnsi" w:cstheme="minorHAnsi"/>
                <w:b/>
                <w:color w:val="000000" w:themeColor="text1"/>
                <w:sz w:val="20"/>
                <w:szCs w:val="20"/>
              </w:rPr>
              <w:t xml:space="preserve">Investimento </w:t>
            </w:r>
          </w:p>
        </w:tc>
        <w:tc>
          <w:tcPr>
            <w:tcW w:w="1418" w:type="dxa"/>
            <w:vAlign w:val="center"/>
          </w:tcPr>
          <w:p w:rsidR="008E1DD3" w:rsidRPr="00DC10DC" w:rsidRDefault="008E1DD3" w:rsidP="000F1B64">
            <w:pPr>
              <w:pStyle w:val="TableParagraph"/>
              <w:spacing w:before="40" w:after="40"/>
              <w:ind w:left="0"/>
              <w:jc w:val="center"/>
              <w:rPr>
                <w:rFonts w:asciiTheme="majorHAnsi" w:hAnsiTheme="majorHAnsi" w:cstheme="minorHAnsi"/>
                <w:b/>
                <w:color w:val="000000" w:themeColor="text1"/>
                <w:sz w:val="20"/>
                <w:szCs w:val="20"/>
              </w:rPr>
            </w:pPr>
            <w:r w:rsidRPr="00DC10DC">
              <w:rPr>
                <w:rFonts w:asciiTheme="majorHAnsi" w:hAnsiTheme="majorHAnsi" w:cstheme="minorHAnsi"/>
                <w:b/>
                <w:color w:val="000000" w:themeColor="text1"/>
                <w:sz w:val="20"/>
                <w:szCs w:val="20"/>
              </w:rPr>
              <w:t>Contributo</w:t>
            </w:r>
          </w:p>
        </w:tc>
      </w:tr>
      <w:tr w:rsidR="008E1DD3" w:rsidRPr="00DC10DC" w:rsidTr="000F1B64">
        <w:trPr>
          <w:trHeight w:val="460"/>
        </w:trPr>
        <w:tc>
          <w:tcPr>
            <w:tcW w:w="471" w:type="dxa"/>
            <w:vAlign w:val="center"/>
          </w:tcPr>
          <w:p w:rsidR="008E1DD3" w:rsidRPr="00DC10DC" w:rsidRDefault="008E1DD3" w:rsidP="000F1B64">
            <w:pPr>
              <w:pStyle w:val="TableParagraph"/>
              <w:spacing w:before="40" w:after="40"/>
              <w:ind w:left="188"/>
              <w:jc w:val="center"/>
              <w:rPr>
                <w:rFonts w:asciiTheme="majorHAnsi" w:hAnsiTheme="majorHAnsi" w:cstheme="minorHAnsi"/>
                <w:b/>
                <w:color w:val="000000" w:themeColor="text1"/>
                <w:sz w:val="20"/>
                <w:szCs w:val="20"/>
              </w:rPr>
            </w:pPr>
            <w:r w:rsidRPr="00DC10DC">
              <w:rPr>
                <w:rFonts w:asciiTheme="majorHAnsi" w:hAnsiTheme="majorHAnsi" w:cstheme="minorHAnsi"/>
                <w:b/>
                <w:color w:val="000000" w:themeColor="text1"/>
                <w:sz w:val="20"/>
                <w:szCs w:val="20"/>
              </w:rPr>
              <w:t>A</w:t>
            </w:r>
          </w:p>
        </w:tc>
        <w:tc>
          <w:tcPr>
            <w:tcW w:w="6612" w:type="dxa"/>
            <w:vAlign w:val="center"/>
          </w:tcPr>
          <w:p w:rsidR="008E1DD3" w:rsidRPr="00DC10DC" w:rsidRDefault="008E1DD3" w:rsidP="000F1B64">
            <w:pPr>
              <w:pStyle w:val="TableParagraph"/>
              <w:spacing w:before="40" w:after="40"/>
              <w:ind w:left="0"/>
              <w:rPr>
                <w:rFonts w:asciiTheme="majorHAnsi" w:hAnsiTheme="majorHAnsi" w:cstheme="minorHAnsi"/>
                <w:color w:val="000000" w:themeColor="text1"/>
                <w:sz w:val="20"/>
                <w:szCs w:val="20"/>
              </w:rPr>
            </w:pPr>
            <w:r w:rsidRPr="00DC10DC">
              <w:rPr>
                <w:rFonts w:asciiTheme="majorHAnsi" w:hAnsiTheme="majorHAnsi" w:cstheme="minorHAnsi"/>
                <w:color w:val="000000" w:themeColor="text1"/>
                <w:sz w:val="20"/>
                <w:szCs w:val="20"/>
              </w:rPr>
              <w:t>Nuovi insediamenti produttivi</w:t>
            </w:r>
          </w:p>
        </w:tc>
        <w:tc>
          <w:tcPr>
            <w:tcW w:w="1559" w:type="dxa"/>
            <w:vAlign w:val="center"/>
          </w:tcPr>
          <w:p w:rsidR="008E1DD3" w:rsidRPr="00DC10DC" w:rsidRDefault="008E1DD3" w:rsidP="000F1B64">
            <w:pPr>
              <w:pStyle w:val="TableParagraph"/>
              <w:spacing w:before="40" w:after="40"/>
              <w:ind w:left="142"/>
              <w:jc w:val="center"/>
              <w:rPr>
                <w:rFonts w:asciiTheme="majorHAnsi" w:hAnsiTheme="majorHAnsi" w:cstheme="minorHAnsi"/>
                <w:color w:val="000000" w:themeColor="text1"/>
                <w:sz w:val="20"/>
                <w:szCs w:val="20"/>
              </w:rPr>
            </w:pPr>
          </w:p>
        </w:tc>
        <w:tc>
          <w:tcPr>
            <w:tcW w:w="1418" w:type="dxa"/>
            <w:vAlign w:val="center"/>
          </w:tcPr>
          <w:p w:rsidR="008E1DD3" w:rsidRPr="00DC10DC" w:rsidRDefault="008E1DD3" w:rsidP="000F1B64">
            <w:pPr>
              <w:pStyle w:val="TableParagraph"/>
              <w:spacing w:before="40" w:after="40"/>
              <w:ind w:left="142"/>
              <w:jc w:val="center"/>
              <w:rPr>
                <w:rFonts w:asciiTheme="majorHAnsi" w:hAnsiTheme="majorHAnsi" w:cstheme="minorHAnsi"/>
                <w:color w:val="000000" w:themeColor="text1"/>
                <w:sz w:val="20"/>
                <w:szCs w:val="20"/>
              </w:rPr>
            </w:pPr>
          </w:p>
        </w:tc>
      </w:tr>
      <w:tr w:rsidR="008E1DD3" w:rsidRPr="00DC10DC" w:rsidTr="000F1B64">
        <w:trPr>
          <w:trHeight w:val="473"/>
        </w:trPr>
        <w:tc>
          <w:tcPr>
            <w:tcW w:w="471" w:type="dxa"/>
            <w:vAlign w:val="center"/>
          </w:tcPr>
          <w:p w:rsidR="008E1DD3" w:rsidRPr="00DC10DC" w:rsidRDefault="008E1DD3" w:rsidP="000F1B64">
            <w:pPr>
              <w:pStyle w:val="TableParagraph"/>
              <w:spacing w:before="40" w:after="40"/>
              <w:ind w:left="188"/>
              <w:jc w:val="center"/>
              <w:rPr>
                <w:rFonts w:asciiTheme="majorHAnsi" w:hAnsiTheme="majorHAnsi" w:cstheme="minorHAnsi"/>
                <w:b/>
                <w:color w:val="000000" w:themeColor="text1"/>
                <w:sz w:val="20"/>
                <w:szCs w:val="20"/>
              </w:rPr>
            </w:pPr>
            <w:r w:rsidRPr="00DC10DC">
              <w:rPr>
                <w:rFonts w:asciiTheme="majorHAnsi" w:hAnsiTheme="majorHAnsi" w:cstheme="minorHAnsi"/>
                <w:b/>
                <w:color w:val="000000" w:themeColor="text1"/>
                <w:sz w:val="20"/>
                <w:szCs w:val="20"/>
              </w:rPr>
              <w:t>B</w:t>
            </w:r>
          </w:p>
        </w:tc>
        <w:tc>
          <w:tcPr>
            <w:tcW w:w="6612" w:type="dxa"/>
            <w:vAlign w:val="center"/>
          </w:tcPr>
          <w:p w:rsidR="008E1DD3" w:rsidRPr="00DC10DC" w:rsidRDefault="008E1DD3" w:rsidP="000F1B64">
            <w:pPr>
              <w:pStyle w:val="TableParagraph"/>
              <w:spacing w:before="40" w:after="40"/>
              <w:ind w:left="0"/>
              <w:rPr>
                <w:rFonts w:asciiTheme="majorHAnsi" w:hAnsiTheme="majorHAnsi" w:cstheme="minorHAnsi"/>
                <w:color w:val="000000" w:themeColor="text1"/>
                <w:sz w:val="20"/>
                <w:szCs w:val="20"/>
              </w:rPr>
            </w:pPr>
            <w:r w:rsidRPr="00DC10DC">
              <w:rPr>
                <w:rFonts w:asciiTheme="majorHAnsi" w:hAnsiTheme="majorHAnsi" w:cstheme="minorHAnsi"/>
                <w:color w:val="000000" w:themeColor="text1"/>
                <w:sz w:val="20"/>
                <w:szCs w:val="20"/>
              </w:rPr>
              <w:t>infrastrutture di ricerca e/o infrastrutture tecnologiche</w:t>
            </w:r>
          </w:p>
        </w:tc>
        <w:tc>
          <w:tcPr>
            <w:tcW w:w="1559" w:type="dxa"/>
            <w:vAlign w:val="center"/>
          </w:tcPr>
          <w:p w:rsidR="008E1DD3" w:rsidRPr="00DC10DC" w:rsidRDefault="008E1DD3" w:rsidP="000F1B64">
            <w:pPr>
              <w:pStyle w:val="TableParagraph"/>
              <w:spacing w:before="40" w:after="40"/>
              <w:ind w:left="142"/>
              <w:jc w:val="center"/>
              <w:rPr>
                <w:rFonts w:asciiTheme="majorHAnsi" w:hAnsiTheme="majorHAnsi" w:cstheme="minorHAnsi"/>
                <w:color w:val="000000" w:themeColor="text1"/>
                <w:sz w:val="20"/>
                <w:szCs w:val="20"/>
              </w:rPr>
            </w:pPr>
          </w:p>
        </w:tc>
        <w:tc>
          <w:tcPr>
            <w:tcW w:w="1418" w:type="dxa"/>
            <w:vAlign w:val="center"/>
          </w:tcPr>
          <w:p w:rsidR="008E1DD3" w:rsidRPr="00DC10DC" w:rsidRDefault="008E1DD3" w:rsidP="000F1B64">
            <w:pPr>
              <w:pStyle w:val="TableParagraph"/>
              <w:spacing w:before="40" w:after="40"/>
              <w:ind w:left="142"/>
              <w:jc w:val="center"/>
              <w:rPr>
                <w:rFonts w:asciiTheme="majorHAnsi" w:hAnsiTheme="majorHAnsi" w:cstheme="minorHAnsi"/>
                <w:color w:val="000000" w:themeColor="text1"/>
                <w:sz w:val="20"/>
                <w:szCs w:val="20"/>
              </w:rPr>
            </w:pPr>
          </w:p>
        </w:tc>
      </w:tr>
      <w:tr w:rsidR="008E1DD3" w:rsidRPr="00DC10DC" w:rsidTr="000F1B64">
        <w:trPr>
          <w:trHeight w:val="342"/>
        </w:trPr>
        <w:tc>
          <w:tcPr>
            <w:tcW w:w="471" w:type="dxa"/>
            <w:vAlign w:val="center"/>
          </w:tcPr>
          <w:p w:rsidR="008E1DD3" w:rsidRPr="00DC10DC" w:rsidRDefault="008E1DD3" w:rsidP="000F1B64">
            <w:pPr>
              <w:pStyle w:val="TableParagraph"/>
              <w:tabs>
                <w:tab w:val="left" w:pos="3023"/>
              </w:tabs>
              <w:spacing w:before="40" w:after="40"/>
              <w:ind w:left="188"/>
              <w:jc w:val="center"/>
              <w:rPr>
                <w:rFonts w:asciiTheme="majorHAnsi" w:hAnsiTheme="majorHAnsi" w:cstheme="minorHAnsi"/>
                <w:b/>
                <w:color w:val="000000" w:themeColor="text1"/>
                <w:sz w:val="20"/>
                <w:szCs w:val="20"/>
              </w:rPr>
            </w:pPr>
            <w:r w:rsidRPr="00DC10DC">
              <w:rPr>
                <w:rFonts w:asciiTheme="majorHAnsi" w:hAnsiTheme="majorHAnsi" w:cstheme="minorHAnsi"/>
                <w:b/>
                <w:color w:val="000000" w:themeColor="text1"/>
                <w:sz w:val="20"/>
                <w:szCs w:val="20"/>
              </w:rPr>
              <w:t>C</w:t>
            </w:r>
          </w:p>
        </w:tc>
        <w:tc>
          <w:tcPr>
            <w:tcW w:w="6612" w:type="dxa"/>
            <w:vAlign w:val="center"/>
          </w:tcPr>
          <w:p w:rsidR="008E1DD3" w:rsidRPr="00DC10DC" w:rsidRDefault="008E1DD3" w:rsidP="000F1B64">
            <w:pPr>
              <w:pStyle w:val="TableParagraph"/>
              <w:tabs>
                <w:tab w:val="left" w:pos="3023"/>
              </w:tabs>
              <w:spacing w:before="40" w:after="40"/>
              <w:ind w:left="0"/>
              <w:rPr>
                <w:rFonts w:asciiTheme="majorHAnsi" w:hAnsiTheme="majorHAnsi" w:cstheme="minorHAnsi"/>
                <w:color w:val="000000" w:themeColor="text1"/>
                <w:sz w:val="20"/>
                <w:szCs w:val="20"/>
              </w:rPr>
            </w:pPr>
            <w:r w:rsidRPr="00DC10DC">
              <w:rPr>
                <w:rFonts w:asciiTheme="majorHAnsi" w:hAnsiTheme="majorHAnsi" w:cstheme="minorHAnsi"/>
                <w:color w:val="000000" w:themeColor="text1"/>
                <w:sz w:val="20"/>
                <w:szCs w:val="20"/>
              </w:rPr>
              <w:t>Ricerca industriale e sviluppo sperimentale</w:t>
            </w:r>
          </w:p>
        </w:tc>
        <w:tc>
          <w:tcPr>
            <w:tcW w:w="1559" w:type="dxa"/>
            <w:vAlign w:val="center"/>
          </w:tcPr>
          <w:p w:rsidR="008E1DD3" w:rsidRPr="00DC10DC" w:rsidRDefault="008E1DD3" w:rsidP="000F1B64">
            <w:pPr>
              <w:pStyle w:val="TableParagraph"/>
              <w:spacing w:before="40" w:after="40"/>
              <w:ind w:left="142"/>
              <w:jc w:val="center"/>
              <w:rPr>
                <w:rFonts w:asciiTheme="majorHAnsi" w:hAnsiTheme="majorHAnsi" w:cstheme="minorHAnsi"/>
                <w:color w:val="000000" w:themeColor="text1"/>
                <w:sz w:val="20"/>
                <w:szCs w:val="20"/>
              </w:rPr>
            </w:pPr>
          </w:p>
        </w:tc>
        <w:tc>
          <w:tcPr>
            <w:tcW w:w="1418" w:type="dxa"/>
            <w:vAlign w:val="center"/>
          </w:tcPr>
          <w:p w:rsidR="008E1DD3" w:rsidRPr="00DC10DC" w:rsidRDefault="008E1DD3" w:rsidP="000F1B64">
            <w:pPr>
              <w:pStyle w:val="TableParagraph"/>
              <w:spacing w:before="40" w:after="40"/>
              <w:ind w:left="142"/>
              <w:jc w:val="center"/>
              <w:rPr>
                <w:rFonts w:asciiTheme="majorHAnsi" w:hAnsiTheme="majorHAnsi" w:cstheme="minorHAnsi"/>
                <w:color w:val="000000" w:themeColor="text1"/>
                <w:sz w:val="20"/>
                <w:szCs w:val="20"/>
              </w:rPr>
            </w:pPr>
          </w:p>
        </w:tc>
      </w:tr>
      <w:tr w:rsidR="008E1DD3" w:rsidRPr="00DC10DC" w:rsidTr="000F1B64">
        <w:trPr>
          <w:trHeight w:val="288"/>
        </w:trPr>
        <w:tc>
          <w:tcPr>
            <w:tcW w:w="471" w:type="dxa"/>
            <w:vAlign w:val="center"/>
          </w:tcPr>
          <w:p w:rsidR="008E1DD3" w:rsidRPr="00DC10DC" w:rsidRDefault="008E1DD3" w:rsidP="000F1B64">
            <w:pPr>
              <w:pStyle w:val="TableParagraph"/>
              <w:spacing w:before="40" w:after="40"/>
              <w:ind w:left="188"/>
              <w:jc w:val="center"/>
              <w:rPr>
                <w:rFonts w:asciiTheme="majorHAnsi" w:hAnsiTheme="majorHAnsi" w:cstheme="minorHAnsi"/>
                <w:b/>
                <w:color w:val="000000" w:themeColor="text1"/>
                <w:sz w:val="20"/>
                <w:szCs w:val="20"/>
              </w:rPr>
            </w:pPr>
            <w:r w:rsidRPr="00DC10DC">
              <w:rPr>
                <w:rFonts w:asciiTheme="majorHAnsi" w:hAnsiTheme="majorHAnsi" w:cstheme="minorHAnsi"/>
                <w:b/>
                <w:color w:val="000000" w:themeColor="text1"/>
                <w:sz w:val="20"/>
                <w:szCs w:val="20"/>
              </w:rPr>
              <w:t>D</w:t>
            </w:r>
          </w:p>
        </w:tc>
        <w:tc>
          <w:tcPr>
            <w:tcW w:w="6612" w:type="dxa"/>
            <w:vAlign w:val="center"/>
          </w:tcPr>
          <w:p w:rsidR="008E1DD3" w:rsidRPr="00DC10DC" w:rsidRDefault="008E1DD3" w:rsidP="000F1B64">
            <w:pPr>
              <w:pStyle w:val="TableParagraph"/>
              <w:spacing w:before="40" w:after="40"/>
              <w:ind w:left="0"/>
              <w:rPr>
                <w:rFonts w:asciiTheme="majorHAnsi" w:hAnsiTheme="majorHAnsi" w:cstheme="minorHAnsi"/>
                <w:color w:val="000000" w:themeColor="text1"/>
                <w:sz w:val="20"/>
                <w:szCs w:val="20"/>
              </w:rPr>
            </w:pPr>
            <w:r w:rsidRPr="00DC10DC">
              <w:rPr>
                <w:rFonts w:asciiTheme="majorHAnsi" w:hAnsiTheme="majorHAnsi" w:cstheme="minorHAnsi"/>
                <w:color w:val="000000" w:themeColor="text1"/>
                <w:sz w:val="20"/>
                <w:szCs w:val="20"/>
              </w:rPr>
              <w:t xml:space="preserve">Innovazione </w:t>
            </w:r>
            <w:r w:rsidR="00F9470D" w:rsidRPr="00DC10DC">
              <w:rPr>
                <w:rFonts w:asciiTheme="majorHAnsi" w:hAnsiTheme="majorHAnsi" w:cstheme="minorHAnsi"/>
                <w:color w:val="000000" w:themeColor="text1"/>
                <w:sz w:val="20"/>
                <w:szCs w:val="20"/>
              </w:rPr>
              <w:t>nelle PMI</w:t>
            </w:r>
          </w:p>
        </w:tc>
        <w:tc>
          <w:tcPr>
            <w:tcW w:w="1559" w:type="dxa"/>
            <w:vAlign w:val="center"/>
          </w:tcPr>
          <w:p w:rsidR="008E1DD3" w:rsidRPr="00DC10DC" w:rsidRDefault="008E1DD3" w:rsidP="000F1B64">
            <w:pPr>
              <w:pStyle w:val="TableParagraph"/>
              <w:spacing w:before="40" w:after="40"/>
              <w:ind w:left="142"/>
              <w:rPr>
                <w:rFonts w:asciiTheme="majorHAnsi" w:hAnsiTheme="majorHAnsi" w:cstheme="minorHAnsi"/>
                <w:color w:val="000000" w:themeColor="text1"/>
                <w:sz w:val="20"/>
                <w:szCs w:val="20"/>
              </w:rPr>
            </w:pPr>
          </w:p>
        </w:tc>
        <w:tc>
          <w:tcPr>
            <w:tcW w:w="1418" w:type="dxa"/>
            <w:vAlign w:val="center"/>
          </w:tcPr>
          <w:p w:rsidR="008E1DD3" w:rsidRPr="00DC10DC" w:rsidRDefault="008E1DD3" w:rsidP="000F1B64">
            <w:pPr>
              <w:pStyle w:val="TableParagraph"/>
              <w:spacing w:before="40" w:after="40"/>
              <w:ind w:left="142"/>
              <w:jc w:val="center"/>
              <w:rPr>
                <w:rFonts w:asciiTheme="majorHAnsi" w:hAnsiTheme="majorHAnsi" w:cstheme="minorHAnsi"/>
                <w:color w:val="000000" w:themeColor="text1"/>
                <w:sz w:val="20"/>
                <w:szCs w:val="20"/>
              </w:rPr>
            </w:pPr>
          </w:p>
        </w:tc>
      </w:tr>
      <w:tr w:rsidR="008E1DD3" w:rsidRPr="00DC10DC" w:rsidTr="000F1B64">
        <w:trPr>
          <w:trHeight w:val="387"/>
        </w:trPr>
        <w:tc>
          <w:tcPr>
            <w:tcW w:w="471" w:type="dxa"/>
            <w:vAlign w:val="center"/>
          </w:tcPr>
          <w:p w:rsidR="008E1DD3" w:rsidRPr="00DC10DC" w:rsidRDefault="008E1DD3" w:rsidP="000F1B64">
            <w:pPr>
              <w:pStyle w:val="TableParagraph"/>
              <w:spacing w:before="40" w:after="40"/>
              <w:ind w:left="188"/>
              <w:jc w:val="center"/>
              <w:rPr>
                <w:rFonts w:asciiTheme="majorHAnsi" w:hAnsiTheme="majorHAnsi" w:cstheme="minorHAnsi"/>
                <w:b/>
                <w:color w:val="000000" w:themeColor="text1"/>
                <w:sz w:val="20"/>
                <w:szCs w:val="20"/>
              </w:rPr>
            </w:pPr>
            <w:r w:rsidRPr="00DC10DC">
              <w:rPr>
                <w:rFonts w:asciiTheme="majorHAnsi" w:hAnsiTheme="majorHAnsi" w:cstheme="minorHAnsi"/>
                <w:b/>
                <w:color w:val="000000" w:themeColor="text1"/>
                <w:sz w:val="20"/>
                <w:szCs w:val="20"/>
              </w:rPr>
              <w:t>E</w:t>
            </w:r>
          </w:p>
        </w:tc>
        <w:tc>
          <w:tcPr>
            <w:tcW w:w="6612" w:type="dxa"/>
            <w:vAlign w:val="center"/>
          </w:tcPr>
          <w:p w:rsidR="008E1DD3" w:rsidRPr="00DC10DC" w:rsidRDefault="008E1DD3" w:rsidP="000F1B64">
            <w:pPr>
              <w:pStyle w:val="TableParagraph"/>
              <w:spacing w:before="40" w:after="40"/>
              <w:ind w:left="0"/>
              <w:rPr>
                <w:rFonts w:asciiTheme="majorHAnsi" w:hAnsiTheme="majorHAnsi" w:cstheme="minorHAnsi"/>
                <w:color w:val="000000" w:themeColor="text1"/>
                <w:sz w:val="20"/>
                <w:szCs w:val="20"/>
              </w:rPr>
            </w:pPr>
            <w:r w:rsidRPr="00DC10DC">
              <w:rPr>
                <w:rFonts w:asciiTheme="majorHAnsi" w:hAnsiTheme="majorHAnsi" w:cstheme="minorHAnsi"/>
                <w:color w:val="000000" w:themeColor="text1"/>
                <w:sz w:val="20"/>
                <w:szCs w:val="20"/>
              </w:rPr>
              <w:t>Innovazione energetico-ambientale</w:t>
            </w:r>
          </w:p>
        </w:tc>
        <w:tc>
          <w:tcPr>
            <w:tcW w:w="1559" w:type="dxa"/>
            <w:vAlign w:val="center"/>
          </w:tcPr>
          <w:p w:rsidR="008E1DD3" w:rsidRPr="00DC10DC" w:rsidRDefault="008E1DD3" w:rsidP="000F1B64">
            <w:pPr>
              <w:pStyle w:val="TableParagraph"/>
              <w:spacing w:before="40" w:after="40"/>
              <w:ind w:left="142"/>
              <w:jc w:val="center"/>
              <w:rPr>
                <w:rFonts w:asciiTheme="majorHAnsi" w:hAnsiTheme="majorHAnsi" w:cstheme="minorHAnsi"/>
                <w:color w:val="000000" w:themeColor="text1"/>
                <w:sz w:val="20"/>
                <w:szCs w:val="20"/>
              </w:rPr>
            </w:pPr>
          </w:p>
        </w:tc>
        <w:tc>
          <w:tcPr>
            <w:tcW w:w="1418" w:type="dxa"/>
            <w:vAlign w:val="center"/>
          </w:tcPr>
          <w:p w:rsidR="008E1DD3" w:rsidRPr="00DC10DC" w:rsidRDefault="008E1DD3" w:rsidP="000F1B64">
            <w:pPr>
              <w:pStyle w:val="TableParagraph"/>
              <w:spacing w:before="40" w:after="40"/>
              <w:ind w:left="142"/>
              <w:jc w:val="center"/>
              <w:rPr>
                <w:rFonts w:asciiTheme="majorHAnsi" w:hAnsiTheme="majorHAnsi" w:cstheme="minorHAnsi"/>
                <w:color w:val="000000" w:themeColor="text1"/>
                <w:sz w:val="20"/>
                <w:szCs w:val="20"/>
              </w:rPr>
            </w:pPr>
          </w:p>
        </w:tc>
      </w:tr>
      <w:tr w:rsidR="008E1DD3" w:rsidRPr="00DC10DC" w:rsidTr="000F1B64">
        <w:trPr>
          <w:trHeight w:val="262"/>
        </w:trPr>
        <w:tc>
          <w:tcPr>
            <w:tcW w:w="471" w:type="dxa"/>
            <w:vAlign w:val="center"/>
          </w:tcPr>
          <w:p w:rsidR="008E1DD3" w:rsidRPr="00DC10DC" w:rsidRDefault="008E1DD3" w:rsidP="000F1B64">
            <w:pPr>
              <w:pStyle w:val="TableParagraph"/>
              <w:spacing w:before="40" w:after="40"/>
              <w:ind w:left="188"/>
              <w:jc w:val="center"/>
              <w:rPr>
                <w:rFonts w:asciiTheme="majorHAnsi" w:hAnsiTheme="majorHAnsi" w:cstheme="minorHAnsi"/>
                <w:b/>
                <w:color w:val="000000" w:themeColor="text1"/>
                <w:sz w:val="20"/>
                <w:szCs w:val="20"/>
              </w:rPr>
            </w:pPr>
            <w:r w:rsidRPr="00DC10DC">
              <w:rPr>
                <w:rFonts w:asciiTheme="majorHAnsi" w:hAnsiTheme="majorHAnsi" w:cstheme="minorHAnsi"/>
                <w:b/>
                <w:color w:val="000000" w:themeColor="text1"/>
                <w:sz w:val="20"/>
                <w:szCs w:val="20"/>
              </w:rPr>
              <w:t>F</w:t>
            </w:r>
          </w:p>
        </w:tc>
        <w:tc>
          <w:tcPr>
            <w:tcW w:w="6612" w:type="dxa"/>
            <w:vAlign w:val="center"/>
          </w:tcPr>
          <w:p w:rsidR="008E1DD3" w:rsidRPr="00DC10DC" w:rsidRDefault="008E1DD3" w:rsidP="000F1B64">
            <w:pPr>
              <w:pStyle w:val="TableParagraph"/>
              <w:spacing w:before="40" w:after="40"/>
              <w:ind w:left="0"/>
              <w:rPr>
                <w:rFonts w:asciiTheme="majorHAnsi" w:hAnsiTheme="majorHAnsi" w:cstheme="minorHAnsi"/>
                <w:color w:val="000000" w:themeColor="text1"/>
                <w:sz w:val="20"/>
                <w:szCs w:val="20"/>
              </w:rPr>
            </w:pPr>
            <w:r w:rsidRPr="00DC10DC">
              <w:rPr>
                <w:rFonts w:asciiTheme="majorHAnsi" w:hAnsiTheme="majorHAnsi" w:cstheme="minorHAnsi"/>
                <w:color w:val="000000" w:themeColor="text1"/>
                <w:sz w:val="20"/>
                <w:szCs w:val="20"/>
              </w:rPr>
              <w:t>Formazione dei lavoratori</w:t>
            </w:r>
          </w:p>
        </w:tc>
        <w:tc>
          <w:tcPr>
            <w:tcW w:w="1559" w:type="dxa"/>
            <w:vAlign w:val="center"/>
          </w:tcPr>
          <w:p w:rsidR="008E1DD3" w:rsidRPr="00DC10DC" w:rsidRDefault="008E1DD3" w:rsidP="000F1B64">
            <w:pPr>
              <w:pStyle w:val="TableParagraph"/>
              <w:spacing w:before="40" w:after="40"/>
              <w:ind w:left="142"/>
              <w:jc w:val="center"/>
              <w:rPr>
                <w:rFonts w:asciiTheme="majorHAnsi" w:hAnsiTheme="majorHAnsi" w:cstheme="minorHAnsi"/>
                <w:color w:val="000000" w:themeColor="text1"/>
                <w:sz w:val="20"/>
                <w:szCs w:val="20"/>
              </w:rPr>
            </w:pPr>
          </w:p>
        </w:tc>
        <w:tc>
          <w:tcPr>
            <w:tcW w:w="1418" w:type="dxa"/>
            <w:vAlign w:val="center"/>
          </w:tcPr>
          <w:p w:rsidR="008E1DD3" w:rsidRPr="00DC10DC" w:rsidRDefault="008E1DD3" w:rsidP="000F1B64">
            <w:pPr>
              <w:pStyle w:val="TableParagraph"/>
              <w:spacing w:before="40" w:after="40"/>
              <w:ind w:left="142"/>
              <w:jc w:val="center"/>
              <w:rPr>
                <w:rFonts w:asciiTheme="majorHAnsi" w:hAnsiTheme="majorHAnsi" w:cstheme="minorHAnsi"/>
                <w:color w:val="000000" w:themeColor="text1"/>
                <w:sz w:val="20"/>
                <w:szCs w:val="20"/>
              </w:rPr>
            </w:pPr>
          </w:p>
        </w:tc>
      </w:tr>
      <w:tr w:rsidR="008E1DD3" w:rsidRPr="00DC10DC" w:rsidTr="000F1B64">
        <w:trPr>
          <w:trHeight w:val="415"/>
        </w:trPr>
        <w:tc>
          <w:tcPr>
            <w:tcW w:w="471" w:type="dxa"/>
            <w:vAlign w:val="center"/>
          </w:tcPr>
          <w:p w:rsidR="008E1DD3" w:rsidRPr="00DC10DC" w:rsidRDefault="008E1DD3" w:rsidP="000F1B64">
            <w:pPr>
              <w:pStyle w:val="TableParagraph"/>
              <w:spacing w:before="40" w:after="40"/>
              <w:ind w:left="188"/>
              <w:jc w:val="center"/>
              <w:rPr>
                <w:rFonts w:asciiTheme="majorHAnsi" w:hAnsiTheme="majorHAnsi" w:cstheme="minorHAnsi"/>
                <w:b/>
                <w:color w:val="000000" w:themeColor="text1"/>
                <w:sz w:val="20"/>
                <w:szCs w:val="20"/>
              </w:rPr>
            </w:pPr>
            <w:r w:rsidRPr="00DC10DC">
              <w:rPr>
                <w:rFonts w:asciiTheme="majorHAnsi" w:hAnsiTheme="majorHAnsi" w:cstheme="minorHAnsi"/>
                <w:b/>
                <w:color w:val="000000" w:themeColor="text1"/>
                <w:sz w:val="20"/>
                <w:szCs w:val="20"/>
              </w:rPr>
              <w:t>G</w:t>
            </w:r>
          </w:p>
        </w:tc>
        <w:tc>
          <w:tcPr>
            <w:tcW w:w="6612" w:type="dxa"/>
            <w:vAlign w:val="center"/>
          </w:tcPr>
          <w:p w:rsidR="008E1DD3" w:rsidRPr="00DC10DC" w:rsidRDefault="008E1DD3" w:rsidP="000F1B64">
            <w:pPr>
              <w:pStyle w:val="TableParagraph"/>
              <w:spacing w:before="40" w:after="40"/>
              <w:ind w:left="0"/>
              <w:rPr>
                <w:rFonts w:asciiTheme="majorHAnsi" w:hAnsiTheme="majorHAnsi" w:cstheme="minorHAnsi"/>
                <w:color w:val="000000" w:themeColor="text1"/>
                <w:sz w:val="20"/>
                <w:szCs w:val="20"/>
              </w:rPr>
            </w:pPr>
            <w:r w:rsidRPr="00DC10DC">
              <w:rPr>
                <w:rFonts w:asciiTheme="majorHAnsi" w:hAnsiTheme="majorHAnsi" w:cstheme="minorHAnsi"/>
                <w:color w:val="000000" w:themeColor="text1"/>
                <w:sz w:val="20"/>
                <w:szCs w:val="20"/>
              </w:rPr>
              <w:t>Assunzione di lavoratori svantaggiati e disabili</w:t>
            </w:r>
          </w:p>
        </w:tc>
        <w:tc>
          <w:tcPr>
            <w:tcW w:w="1559" w:type="dxa"/>
            <w:vAlign w:val="center"/>
          </w:tcPr>
          <w:p w:rsidR="008E1DD3" w:rsidRPr="00DC10DC" w:rsidRDefault="008E1DD3" w:rsidP="000F1B64">
            <w:pPr>
              <w:pStyle w:val="TableParagraph"/>
              <w:spacing w:before="40" w:after="40"/>
              <w:ind w:left="142"/>
              <w:jc w:val="center"/>
              <w:rPr>
                <w:rFonts w:asciiTheme="majorHAnsi" w:hAnsiTheme="majorHAnsi" w:cstheme="minorHAnsi"/>
                <w:color w:val="000000" w:themeColor="text1"/>
                <w:sz w:val="20"/>
                <w:szCs w:val="20"/>
              </w:rPr>
            </w:pPr>
          </w:p>
        </w:tc>
        <w:tc>
          <w:tcPr>
            <w:tcW w:w="1418" w:type="dxa"/>
            <w:vAlign w:val="center"/>
          </w:tcPr>
          <w:p w:rsidR="008E1DD3" w:rsidRPr="00DC10DC" w:rsidRDefault="008E1DD3" w:rsidP="000F1B64">
            <w:pPr>
              <w:pStyle w:val="TableParagraph"/>
              <w:spacing w:before="40" w:after="40"/>
              <w:ind w:left="142"/>
              <w:jc w:val="center"/>
              <w:rPr>
                <w:rFonts w:asciiTheme="majorHAnsi" w:hAnsiTheme="majorHAnsi" w:cstheme="minorHAnsi"/>
                <w:color w:val="000000" w:themeColor="text1"/>
                <w:sz w:val="20"/>
                <w:szCs w:val="20"/>
              </w:rPr>
            </w:pPr>
          </w:p>
        </w:tc>
      </w:tr>
      <w:tr w:rsidR="008E1DD3" w:rsidRPr="00DC10DC" w:rsidTr="000F1B64">
        <w:trPr>
          <w:trHeight w:val="415"/>
        </w:trPr>
        <w:tc>
          <w:tcPr>
            <w:tcW w:w="471" w:type="dxa"/>
            <w:vAlign w:val="center"/>
          </w:tcPr>
          <w:p w:rsidR="008E1DD3" w:rsidRPr="00DC10DC" w:rsidRDefault="008E1DD3" w:rsidP="000F1B64">
            <w:pPr>
              <w:pStyle w:val="TableParagraph"/>
              <w:spacing w:before="40" w:after="40"/>
              <w:ind w:left="188"/>
              <w:jc w:val="center"/>
              <w:rPr>
                <w:rFonts w:asciiTheme="majorHAnsi" w:hAnsiTheme="majorHAnsi" w:cstheme="minorHAnsi"/>
                <w:b/>
                <w:color w:val="000000" w:themeColor="text1"/>
                <w:sz w:val="20"/>
                <w:szCs w:val="20"/>
              </w:rPr>
            </w:pPr>
          </w:p>
        </w:tc>
        <w:tc>
          <w:tcPr>
            <w:tcW w:w="6612" w:type="dxa"/>
            <w:vAlign w:val="center"/>
          </w:tcPr>
          <w:p w:rsidR="008E1DD3" w:rsidRPr="00DC10DC" w:rsidRDefault="008E1DD3" w:rsidP="000F1B64">
            <w:pPr>
              <w:pStyle w:val="TableParagraph"/>
              <w:spacing w:before="40" w:after="40"/>
              <w:ind w:left="0"/>
              <w:jc w:val="center"/>
              <w:rPr>
                <w:rFonts w:asciiTheme="majorHAnsi" w:hAnsiTheme="majorHAnsi" w:cstheme="minorHAnsi"/>
                <w:b/>
                <w:color w:val="000000" w:themeColor="text1"/>
                <w:sz w:val="20"/>
                <w:szCs w:val="20"/>
              </w:rPr>
            </w:pPr>
            <w:r w:rsidRPr="00DC10DC">
              <w:rPr>
                <w:rFonts w:asciiTheme="majorHAnsi" w:hAnsiTheme="majorHAnsi" w:cstheme="minorHAnsi"/>
                <w:b/>
                <w:color w:val="000000" w:themeColor="text1"/>
                <w:sz w:val="20"/>
                <w:szCs w:val="20"/>
              </w:rPr>
              <w:t>TOTALE</w:t>
            </w:r>
          </w:p>
        </w:tc>
        <w:tc>
          <w:tcPr>
            <w:tcW w:w="1559" w:type="dxa"/>
            <w:vAlign w:val="center"/>
          </w:tcPr>
          <w:p w:rsidR="008E1DD3" w:rsidRPr="00DC10DC" w:rsidRDefault="008E1DD3" w:rsidP="000F1B64">
            <w:pPr>
              <w:pStyle w:val="TableParagraph"/>
              <w:spacing w:before="40" w:after="40"/>
              <w:ind w:left="142"/>
              <w:jc w:val="center"/>
              <w:rPr>
                <w:rFonts w:asciiTheme="majorHAnsi" w:hAnsiTheme="majorHAnsi" w:cstheme="minorHAnsi"/>
                <w:color w:val="000000" w:themeColor="text1"/>
                <w:sz w:val="20"/>
                <w:szCs w:val="20"/>
              </w:rPr>
            </w:pPr>
          </w:p>
        </w:tc>
        <w:tc>
          <w:tcPr>
            <w:tcW w:w="1418" w:type="dxa"/>
            <w:vAlign w:val="center"/>
          </w:tcPr>
          <w:p w:rsidR="008E1DD3" w:rsidRPr="00DC10DC" w:rsidRDefault="008E1DD3" w:rsidP="000F1B64">
            <w:pPr>
              <w:pStyle w:val="TableParagraph"/>
              <w:spacing w:before="40" w:after="40"/>
              <w:ind w:left="142"/>
              <w:jc w:val="center"/>
              <w:rPr>
                <w:rFonts w:asciiTheme="majorHAnsi" w:hAnsiTheme="majorHAnsi" w:cstheme="minorHAnsi"/>
                <w:color w:val="000000" w:themeColor="text1"/>
                <w:sz w:val="20"/>
                <w:szCs w:val="20"/>
              </w:rPr>
            </w:pPr>
          </w:p>
        </w:tc>
      </w:tr>
    </w:tbl>
    <w:p w:rsidR="00CC6352" w:rsidRDefault="00CC6352" w:rsidP="008E1DD3">
      <w:pPr>
        <w:autoSpaceDE w:val="0"/>
        <w:autoSpaceDN w:val="0"/>
        <w:adjustRightInd w:val="0"/>
        <w:spacing w:after="120" w:line="240" w:lineRule="auto"/>
        <w:jc w:val="center"/>
        <w:rPr>
          <w:rFonts w:asciiTheme="majorHAnsi" w:hAnsiTheme="majorHAnsi" w:cstheme="minorHAnsi"/>
          <w:b/>
          <w:bCs/>
          <w:color w:val="000000"/>
        </w:rPr>
      </w:pPr>
    </w:p>
    <w:p w:rsidR="008E1DD3" w:rsidRPr="00DC10DC" w:rsidRDefault="008E1DD3" w:rsidP="008E1DD3">
      <w:pPr>
        <w:autoSpaceDE w:val="0"/>
        <w:autoSpaceDN w:val="0"/>
        <w:adjustRightInd w:val="0"/>
        <w:spacing w:after="120" w:line="240" w:lineRule="auto"/>
        <w:jc w:val="center"/>
        <w:rPr>
          <w:rFonts w:asciiTheme="majorHAnsi" w:hAnsiTheme="majorHAnsi" w:cstheme="minorHAnsi"/>
          <w:color w:val="000000"/>
        </w:rPr>
      </w:pPr>
      <w:r w:rsidRPr="00DC10DC">
        <w:rPr>
          <w:rFonts w:asciiTheme="majorHAnsi" w:hAnsiTheme="majorHAnsi" w:cstheme="minorHAnsi"/>
          <w:b/>
          <w:bCs/>
          <w:color w:val="000000"/>
        </w:rPr>
        <w:t>Articolo 3</w:t>
      </w:r>
    </w:p>
    <w:p w:rsidR="008E1DD3" w:rsidRPr="00DC10DC" w:rsidRDefault="008E1DD3" w:rsidP="008E1DD3">
      <w:pPr>
        <w:autoSpaceDE w:val="0"/>
        <w:autoSpaceDN w:val="0"/>
        <w:adjustRightInd w:val="0"/>
        <w:spacing w:after="120" w:line="240" w:lineRule="auto"/>
        <w:jc w:val="center"/>
        <w:rPr>
          <w:rFonts w:asciiTheme="majorHAnsi" w:hAnsiTheme="majorHAnsi" w:cstheme="minorHAnsi"/>
          <w:b/>
          <w:bCs/>
          <w:color w:val="000000"/>
        </w:rPr>
      </w:pPr>
      <w:r w:rsidRPr="00DC10DC">
        <w:rPr>
          <w:rFonts w:asciiTheme="majorHAnsi" w:hAnsiTheme="majorHAnsi" w:cstheme="minorHAnsi"/>
          <w:b/>
          <w:bCs/>
          <w:color w:val="000000"/>
        </w:rPr>
        <w:t>Impegni dei soggetti sottoscrittori dell’Accordo</w:t>
      </w:r>
    </w:p>
    <w:p w:rsidR="008E1DD3" w:rsidRPr="00DC10DC" w:rsidRDefault="008E1DD3" w:rsidP="008E1DD3">
      <w:pPr>
        <w:autoSpaceDE w:val="0"/>
        <w:autoSpaceDN w:val="0"/>
        <w:adjustRightInd w:val="0"/>
        <w:spacing w:after="120" w:line="240" w:lineRule="auto"/>
        <w:jc w:val="both"/>
        <w:rPr>
          <w:rFonts w:asciiTheme="majorHAnsi" w:hAnsiTheme="majorHAnsi" w:cstheme="minorHAnsi"/>
          <w:color w:val="000000"/>
        </w:rPr>
      </w:pPr>
      <w:r w:rsidRPr="00DC10DC">
        <w:rPr>
          <w:rFonts w:asciiTheme="majorHAnsi" w:hAnsiTheme="majorHAnsi" w:cstheme="minorHAnsi"/>
          <w:color w:val="000000"/>
        </w:rPr>
        <w:t xml:space="preserve">L'Impresa si impegna nei confronti della Regione a: </w:t>
      </w:r>
    </w:p>
    <w:p w:rsidR="008E1DD3" w:rsidRPr="00DC10DC" w:rsidRDefault="008E1DD3" w:rsidP="00836320">
      <w:pPr>
        <w:numPr>
          <w:ilvl w:val="0"/>
          <w:numId w:val="55"/>
        </w:numPr>
        <w:autoSpaceDE w:val="0"/>
        <w:autoSpaceDN w:val="0"/>
        <w:adjustRightInd w:val="0"/>
        <w:spacing w:after="120" w:line="240" w:lineRule="auto"/>
        <w:ind w:left="426" w:hanging="426"/>
        <w:jc w:val="both"/>
        <w:rPr>
          <w:rFonts w:asciiTheme="majorHAnsi" w:hAnsiTheme="majorHAnsi" w:cstheme="minorHAnsi"/>
          <w:color w:val="000000"/>
        </w:rPr>
      </w:pPr>
      <w:r w:rsidRPr="00DC10DC">
        <w:rPr>
          <w:rFonts w:asciiTheme="majorHAnsi" w:hAnsiTheme="majorHAnsi" w:cstheme="minorHAnsi"/>
          <w:color w:val="000000"/>
        </w:rPr>
        <w:t xml:space="preserve">realizzare i singoli progetti ed il Programma di investimento secondo quanto ammesso a finanziamento con Decreto n. ______del ___________; </w:t>
      </w:r>
    </w:p>
    <w:p w:rsidR="008E1DD3" w:rsidRPr="00DC10DC" w:rsidRDefault="008E1DD3" w:rsidP="00836320">
      <w:pPr>
        <w:numPr>
          <w:ilvl w:val="0"/>
          <w:numId w:val="55"/>
        </w:numPr>
        <w:autoSpaceDE w:val="0"/>
        <w:autoSpaceDN w:val="0"/>
        <w:adjustRightInd w:val="0"/>
        <w:spacing w:after="120" w:line="240" w:lineRule="auto"/>
        <w:ind w:left="426" w:hanging="426"/>
        <w:jc w:val="both"/>
        <w:rPr>
          <w:rFonts w:asciiTheme="majorHAnsi" w:hAnsiTheme="majorHAnsi" w:cstheme="minorHAnsi"/>
          <w:color w:val="000000"/>
        </w:rPr>
      </w:pPr>
      <w:r w:rsidRPr="00DC10DC">
        <w:rPr>
          <w:rFonts w:asciiTheme="majorHAnsi" w:hAnsiTheme="majorHAnsi" w:cstheme="minorHAnsi"/>
          <w:color w:val="000000"/>
        </w:rPr>
        <w:lastRenderedPageBreak/>
        <w:t xml:space="preserve">realizzare e impegnarsi a mantenere l’incremento occupazionale proposto di cui all’articolo precedente, per un periodo pari ad almeno 3 anni decorrenti dalla data di chiusura del Programma di investimento; </w:t>
      </w:r>
    </w:p>
    <w:p w:rsidR="008E1DD3" w:rsidRPr="00DC10DC" w:rsidRDefault="008E1DD3" w:rsidP="00836320">
      <w:pPr>
        <w:numPr>
          <w:ilvl w:val="0"/>
          <w:numId w:val="55"/>
        </w:numPr>
        <w:autoSpaceDE w:val="0"/>
        <w:autoSpaceDN w:val="0"/>
        <w:adjustRightInd w:val="0"/>
        <w:spacing w:after="120" w:line="240" w:lineRule="auto"/>
        <w:ind w:left="426" w:hanging="426"/>
        <w:jc w:val="both"/>
        <w:rPr>
          <w:rFonts w:asciiTheme="majorHAnsi" w:hAnsiTheme="majorHAnsi" w:cstheme="minorHAnsi"/>
          <w:color w:val="000000"/>
        </w:rPr>
      </w:pPr>
      <w:r w:rsidRPr="00DC10DC">
        <w:rPr>
          <w:rFonts w:asciiTheme="majorHAnsi" w:hAnsiTheme="majorHAnsi" w:cstheme="minorHAnsi"/>
          <w:color w:val="000000"/>
        </w:rPr>
        <w:t xml:space="preserve">attenersi alle prescrizioni e ai dettagli realizzativi trasmessi a seguito della valutazione, la cui presa d’atto è stata acquisita dalla Regione; </w:t>
      </w:r>
    </w:p>
    <w:p w:rsidR="008E1DD3" w:rsidRPr="00DC10DC" w:rsidRDefault="008E1DD3" w:rsidP="00836320">
      <w:pPr>
        <w:numPr>
          <w:ilvl w:val="0"/>
          <w:numId w:val="55"/>
        </w:numPr>
        <w:autoSpaceDE w:val="0"/>
        <w:autoSpaceDN w:val="0"/>
        <w:adjustRightInd w:val="0"/>
        <w:spacing w:after="120" w:line="240" w:lineRule="auto"/>
        <w:ind w:left="426" w:hanging="426"/>
        <w:jc w:val="both"/>
        <w:rPr>
          <w:rFonts w:asciiTheme="majorHAnsi" w:hAnsiTheme="majorHAnsi" w:cstheme="minorHAnsi"/>
          <w:color w:val="000000"/>
        </w:rPr>
      </w:pPr>
      <w:r w:rsidRPr="00DC10DC">
        <w:rPr>
          <w:rFonts w:asciiTheme="majorHAnsi" w:hAnsiTheme="majorHAnsi" w:cstheme="minorHAnsi"/>
          <w:color w:val="000000"/>
        </w:rPr>
        <w:t xml:space="preserve">concludere il Programma di investimento entro il __________. Il Programma si intende completato alla data di quietanza dell’ultima spesa ammissibile; </w:t>
      </w:r>
    </w:p>
    <w:p w:rsidR="008E1DD3" w:rsidRPr="00DC10DC" w:rsidRDefault="008E1DD3" w:rsidP="00836320">
      <w:pPr>
        <w:numPr>
          <w:ilvl w:val="0"/>
          <w:numId w:val="55"/>
        </w:numPr>
        <w:autoSpaceDE w:val="0"/>
        <w:autoSpaceDN w:val="0"/>
        <w:adjustRightInd w:val="0"/>
        <w:spacing w:after="120" w:line="240" w:lineRule="auto"/>
        <w:ind w:left="426" w:hanging="426"/>
        <w:jc w:val="both"/>
        <w:rPr>
          <w:rFonts w:asciiTheme="majorHAnsi" w:hAnsiTheme="majorHAnsi" w:cstheme="minorHAnsi"/>
          <w:color w:val="000000"/>
        </w:rPr>
      </w:pPr>
      <w:r w:rsidRPr="00DC10DC">
        <w:rPr>
          <w:rFonts w:asciiTheme="majorHAnsi" w:hAnsiTheme="majorHAnsi" w:cstheme="minorHAnsi"/>
          <w:color w:val="000000"/>
        </w:rPr>
        <w:t xml:space="preserve">rispettare le disposizioni dei manuali di rendicontazione e utilizzare la modulistica in esso prevista, in particolare per: </w:t>
      </w:r>
    </w:p>
    <w:p w:rsidR="008E1DD3" w:rsidRPr="00DC10DC" w:rsidRDefault="008E1DD3" w:rsidP="00836320">
      <w:pPr>
        <w:numPr>
          <w:ilvl w:val="0"/>
          <w:numId w:val="56"/>
        </w:numPr>
        <w:autoSpaceDE w:val="0"/>
        <w:autoSpaceDN w:val="0"/>
        <w:adjustRightInd w:val="0"/>
        <w:spacing w:after="120" w:line="240" w:lineRule="auto"/>
        <w:ind w:left="709" w:hanging="283"/>
        <w:jc w:val="both"/>
        <w:rPr>
          <w:rFonts w:asciiTheme="majorHAnsi" w:hAnsiTheme="majorHAnsi" w:cstheme="minorHAnsi"/>
          <w:color w:val="000000"/>
        </w:rPr>
      </w:pPr>
      <w:r w:rsidRPr="00DC10DC">
        <w:rPr>
          <w:rFonts w:asciiTheme="majorHAnsi" w:hAnsiTheme="majorHAnsi" w:cstheme="minorHAnsi"/>
          <w:color w:val="000000"/>
        </w:rPr>
        <w:t xml:space="preserve">trasmettere entro ogni anno di realizzazione del Programma di investimento, una relazione generale sullo stato d’avanzamento del programma complessivo, relativa alla realizzazione degli interventi e all’andamento della spesa nel semestre precedente, oltre che tutte le ulteriori informazioni e la documentazione eventualmente richieste dalla Regione Marche anche in diversi momenti; </w:t>
      </w:r>
    </w:p>
    <w:p w:rsidR="008E1DD3" w:rsidRPr="00DC10DC" w:rsidRDefault="008E1DD3" w:rsidP="00836320">
      <w:pPr>
        <w:pStyle w:val="Paragrafoelenco"/>
        <w:numPr>
          <w:ilvl w:val="0"/>
          <w:numId w:val="56"/>
        </w:numPr>
        <w:autoSpaceDE w:val="0"/>
        <w:autoSpaceDN w:val="0"/>
        <w:adjustRightInd w:val="0"/>
        <w:spacing w:after="120" w:line="240" w:lineRule="auto"/>
        <w:ind w:left="709" w:hanging="283"/>
        <w:contextualSpacing w:val="0"/>
        <w:jc w:val="both"/>
        <w:rPr>
          <w:rFonts w:asciiTheme="majorHAnsi" w:hAnsiTheme="majorHAnsi" w:cstheme="minorHAnsi"/>
        </w:rPr>
      </w:pPr>
      <w:r w:rsidRPr="00DC10DC">
        <w:rPr>
          <w:rFonts w:asciiTheme="majorHAnsi" w:hAnsiTheme="majorHAnsi" w:cstheme="minorHAnsi"/>
        </w:rPr>
        <w:t>trasmettere le relazioni e le rendicontazioni dei singoli progetti, accompagnate dalla documentazione attestante le spese sostenute e quietanzate entro i tempi stabiliti nel Bando</w:t>
      </w:r>
      <w:r w:rsidRPr="00DC10DC">
        <w:rPr>
          <w:rFonts w:asciiTheme="majorHAnsi" w:hAnsiTheme="majorHAnsi" w:cstheme="minorHAnsi"/>
          <w:b/>
          <w:bCs/>
        </w:rPr>
        <w:t xml:space="preserve">; </w:t>
      </w:r>
    </w:p>
    <w:p w:rsidR="008E1DD3" w:rsidRPr="00DC10DC" w:rsidRDefault="008E1DD3" w:rsidP="00836320">
      <w:pPr>
        <w:numPr>
          <w:ilvl w:val="0"/>
          <w:numId w:val="55"/>
        </w:numPr>
        <w:autoSpaceDE w:val="0"/>
        <w:autoSpaceDN w:val="0"/>
        <w:adjustRightInd w:val="0"/>
        <w:spacing w:after="120" w:line="240" w:lineRule="auto"/>
        <w:ind w:left="426" w:hanging="426"/>
        <w:jc w:val="both"/>
        <w:rPr>
          <w:rFonts w:asciiTheme="majorHAnsi" w:hAnsiTheme="majorHAnsi" w:cstheme="minorHAnsi"/>
          <w:color w:val="000000"/>
        </w:rPr>
      </w:pPr>
      <w:r w:rsidRPr="00DC10DC">
        <w:rPr>
          <w:rFonts w:asciiTheme="majorHAnsi" w:hAnsiTheme="majorHAnsi" w:cstheme="minorHAnsi"/>
          <w:color w:val="000000"/>
        </w:rPr>
        <w:t xml:space="preserve">comunicare tempestivamente alla Regione Marche ogni evento di natura economica, giuridica o tecnologica che possa condizionare le condizioni oggettive e soggettive per la realizzazione del Programma di investimento e dei singoli progetti o eventuali modifiche degli stessi; </w:t>
      </w:r>
    </w:p>
    <w:p w:rsidR="008E1DD3" w:rsidRPr="00DC10DC" w:rsidRDefault="008E1DD3" w:rsidP="00836320">
      <w:pPr>
        <w:numPr>
          <w:ilvl w:val="0"/>
          <w:numId w:val="55"/>
        </w:numPr>
        <w:autoSpaceDE w:val="0"/>
        <w:autoSpaceDN w:val="0"/>
        <w:adjustRightInd w:val="0"/>
        <w:spacing w:after="120" w:line="240" w:lineRule="auto"/>
        <w:ind w:left="426" w:hanging="426"/>
        <w:jc w:val="both"/>
        <w:rPr>
          <w:rFonts w:asciiTheme="majorHAnsi" w:hAnsiTheme="majorHAnsi" w:cstheme="minorHAnsi"/>
          <w:color w:val="000000"/>
        </w:rPr>
      </w:pPr>
      <w:r w:rsidRPr="00DC10DC">
        <w:rPr>
          <w:rFonts w:asciiTheme="majorHAnsi" w:hAnsiTheme="majorHAnsi" w:cstheme="minorHAnsi"/>
          <w:color w:val="000000"/>
        </w:rPr>
        <w:t xml:space="preserve">mantenere i vincoli in ordine alla destinazione d’uso degli immobili e rispettare le vigenti norme in materia di edilizia, urbanistica, salvaguardia dell’ambiente e osservare nei confronti dei lavoratori dipendenti i contratti di lavoro e le normative sulla tutela della sicurezza del lavoro e la prevenzione degli infortuni; </w:t>
      </w:r>
    </w:p>
    <w:p w:rsidR="008E1DD3" w:rsidRPr="00DC10DC" w:rsidRDefault="008E1DD3" w:rsidP="00836320">
      <w:pPr>
        <w:numPr>
          <w:ilvl w:val="0"/>
          <w:numId w:val="55"/>
        </w:numPr>
        <w:autoSpaceDE w:val="0"/>
        <w:autoSpaceDN w:val="0"/>
        <w:adjustRightInd w:val="0"/>
        <w:spacing w:after="120" w:line="240" w:lineRule="auto"/>
        <w:ind w:left="426" w:hanging="426"/>
        <w:jc w:val="both"/>
        <w:rPr>
          <w:rFonts w:asciiTheme="majorHAnsi" w:hAnsiTheme="majorHAnsi" w:cstheme="minorHAnsi"/>
          <w:color w:val="000000"/>
        </w:rPr>
      </w:pPr>
      <w:r w:rsidRPr="00DC10DC">
        <w:rPr>
          <w:rFonts w:asciiTheme="majorHAnsi" w:hAnsiTheme="majorHAnsi" w:cstheme="minorHAnsi"/>
          <w:color w:val="000000"/>
        </w:rPr>
        <w:t xml:space="preserve">mantenere il luogo di realizzazione dell’investimento o di svolgimento del programma in quello indicato nella domanda di agevolazione, salvo richiesta formale di modifica, comunque entro il territorio regionale; </w:t>
      </w:r>
    </w:p>
    <w:p w:rsidR="008E1DD3" w:rsidRPr="00DC10DC" w:rsidRDefault="008E1DD3" w:rsidP="00836320">
      <w:pPr>
        <w:numPr>
          <w:ilvl w:val="0"/>
          <w:numId w:val="55"/>
        </w:numPr>
        <w:autoSpaceDE w:val="0"/>
        <w:autoSpaceDN w:val="0"/>
        <w:adjustRightInd w:val="0"/>
        <w:spacing w:after="120" w:line="240" w:lineRule="auto"/>
        <w:ind w:left="426" w:hanging="426"/>
        <w:jc w:val="both"/>
        <w:rPr>
          <w:rFonts w:asciiTheme="majorHAnsi" w:hAnsiTheme="majorHAnsi" w:cstheme="minorHAnsi"/>
          <w:color w:val="000000"/>
        </w:rPr>
      </w:pPr>
      <w:r w:rsidRPr="00DC10DC">
        <w:rPr>
          <w:rFonts w:asciiTheme="majorHAnsi" w:hAnsiTheme="majorHAnsi" w:cstheme="minorHAnsi"/>
          <w:color w:val="000000"/>
        </w:rPr>
        <w:t xml:space="preserve">consentire alla Regione Marche di espletare tutte le eventuali procedure di verifica in corso d’opera sulla realizzazione dell'intervento e del Programma, comprese eventuali visite in situ; </w:t>
      </w:r>
    </w:p>
    <w:p w:rsidR="008E1DD3" w:rsidRPr="00DC10DC" w:rsidRDefault="008E1DD3" w:rsidP="00836320">
      <w:pPr>
        <w:numPr>
          <w:ilvl w:val="0"/>
          <w:numId w:val="55"/>
        </w:numPr>
        <w:autoSpaceDE w:val="0"/>
        <w:autoSpaceDN w:val="0"/>
        <w:adjustRightInd w:val="0"/>
        <w:spacing w:after="120" w:line="240" w:lineRule="auto"/>
        <w:ind w:left="426" w:hanging="426"/>
        <w:jc w:val="both"/>
        <w:rPr>
          <w:rFonts w:asciiTheme="majorHAnsi" w:hAnsiTheme="majorHAnsi" w:cstheme="minorHAnsi"/>
          <w:color w:val="000000"/>
        </w:rPr>
      </w:pPr>
      <w:r w:rsidRPr="00DC10DC">
        <w:rPr>
          <w:rFonts w:asciiTheme="majorHAnsi" w:hAnsiTheme="majorHAnsi" w:cstheme="minorHAnsi"/>
          <w:color w:val="000000"/>
        </w:rPr>
        <w:t xml:space="preserve">assumere qualsiasi onere in conseguenza di atti o fatti che provochino danni ai terzi in relazione allo svolgimento delle attività previste dal Programma; </w:t>
      </w:r>
    </w:p>
    <w:p w:rsidR="008E1DD3" w:rsidRPr="00DC10DC" w:rsidRDefault="008E1DD3" w:rsidP="00836320">
      <w:pPr>
        <w:numPr>
          <w:ilvl w:val="0"/>
          <w:numId w:val="55"/>
        </w:numPr>
        <w:autoSpaceDE w:val="0"/>
        <w:autoSpaceDN w:val="0"/>
        <w:adjustRightInd w:val="0"/>
        <w:spacing w:after="120" w:line="240" w:lineRule="auto"/>
        <w:ind w:left="426" w:hanging="426"/>
        <w:jc w:val="both"/>
        <w:rPr>
          <w:rFonts w:asciiTheme="majorHAnsi" w:hAnsiTheme="majorHAnsi" w:cstheme="minorHAnsi"/>
          <w:color w:val="000000"/>
        </w:rPr>
      </w:pPr>
      <w:r w:rsidRPr="00DC10DC">
        <w:rPr>
          <w:rFonts w:asciiTheme="majorHAnsi" w:hAnsiTheme="majorHAnsi" w:cstheme="minorHAnsi"/>
          <w:color w:val="000000"/>
        </w:rPr>
        <w:t xml:space="preserve">restituire i contributi erogati nei casi di revoca totale o parziale o di risoluzione dell’Accordo come previsto dal Bando; </w:t>
      </w:r>
    </w:p>
    <w:p w:rsidR="008E1DD3" w:rsidRPr="00DC10DC" w:rsidRDefault="008E1DD3" w:rsidP="00836320">
      <w:pPr>
        <w:numPr>
          <w:ilvl w:val="0"/>
          <w:numId w:val="55"/>
        </w:numPr>
        <w:autoSpaceDE w:val="0"/>
        <w:autoSpaceDN w:val="0"/>
        <w:adjustRightInd w:val="0"/>
        <w:spacing w:after="120" w:line="240" w:lineRule="auto"/>
        <w:ind w:left="426" w:hanging="426"/>
        <w:jc w:val="both"/>
        <w:rPr>
          <w:rFonts w:asciiTheme="majorHAnsi" w:hAnsiTheme="majorHAnsi" w:cstheme="minorHAnsi"/>
          <w:color w:val="000000"/>
        </w:rPr>
      </w:pPr>
      <w:r w:rsidRPr="00DC10DC">
        <w:rPr>
          <w:rFonts w:asciiTheme="majorHAnsi" w:hAnsiTheme="majorHAnsi" w:cstheme="minorHAnsi"/>
          <w:color w:val="000000"/>
        </w:rPr>
        <w:t xml:space="preserve">conservare per 5 anni i titoli di spesa originali utilizzati per la rendicontazione dei costi e delle spese relative al progetto, con decorrenza della data di rendicontazione agli effetti di erogazione del contributo; </w:t>
      </w:r>
    </w:p>
    <w:p w:rsidR="008E1DD3" w:rsidRPr="00DC10DC" w:rsidRDefault="008E1DD3" w:rsidP="00836320">
      <w:pPr>
        <w:numPr>
          <w:ilvl w:val="0"/>
          <w:numId w:val="55"/>
        </w:numPr>
        <w:autoSpaceDE w:val="0"/>
        <w:autoSpaceDN w:val="0"/>
        <w:adjustRightInd w:val="0"/>
        <w:spacing w:after="120" w:line="240" w:lineRule="auto"/>
        <w:ind w:left="426" w:hanging="426"/>
        <w:jc w:val="both"/>
        <w:rPr>
          <w:rFonts w:asciiTheme="majorHAnsi" w:hAnsiTheme="majorHAnsi" w:cstheme="minorHAnsi"/>
          <w:color w:val="000000"/>
        </w:rPr>
      </w:pPr>
      <w:r w:rsidRPr="00DC10DC">
        <w:rPr>
          <w:rFonts w:asciiTheme="majorHAnsi" w:hAnsiTheme="majorHAnsi" w:cstheme="minorHAnsi"/>
          <w:color w:val="000000"/>
        </w:rPr>
        <w:t xml:space="preserve">ottemperare agli obblighi di trasparenza in merito al ricevimento di erogazioni pubbliche previsti dalla L. 124/2017 “Legge annuale per il mercato e la concorrenza” all’art. 1 comma 125. In particolare, deve dare conto del contributo che sarà introitato in esecuzione del presente Accordo tramite la pubblicazione, con specifiche indicazioni nella nota integrativa del bilancio di esercizio e nella nota integrativa dell’eventuale bilancio consolidato. Il termine per l’assolvimento dell’obbligo di pubblicazione è quello previsto dalla normativa civilistica per la redazione dei bilanci. </w:t>
      </w:r>
    </w:p>
    <w:p w:rsidR="008E1DD3" w:rsidRPr="00DC10DC" w:rsidRDefault="008E1DD3" w:rsidP="008E1DD3">
      <w:pPr>
        <w:autoSpaceDE w:val="0"/>
        <w:autoSpaceDN w:val="0"/>
        <w:adjustRightInd w:val="0"/>
        <w:spacing w:after="120" w:line="240" w:lineRule="auto"/>
        <w:jc w:val="both"/>
        <w:rPr>
          <w:rFonts w:asciiTheme="majorHAnsi" w:hAnsiTheme="majorHAnsi" w:cstheme="minorHAnsi"/>
        </w:rPr>
      </w:pPr>
      <w:r w:rsidRPr="00DC10DC">
        <w:rPr>
          <w:rFonts w:asciiTheme="majorHAnsi" w:hAnsiTheme="majorHAnsi" w:cstheme="minorHAnsi"/>
          <w:color w:val="000000"/>
        </w:rPr>
        <w:t xml:space="preserve">La Regione si impegna ad informare le organizzazioni imprenditoriali e sindacali delle iniziative di investimento approvate e delle loro implicazioni industriali e occupazionali. Informa inoltra le amministrazioni locali coinvolte, anche in funzione di eventuali necessità di carattere </w:t>
      </w:r>
      <w:proofErr w:type="spellStart"/>
      <w:r w:rsidRPr="00DC10DC">
        <w:rPr>
          <w:rFonts w:asciiTheme="majorHAnsi" w:hAnsiTheme="majorHAnsi" w:cstheme="minorHAnsi"/>
          <w:color w:val="000000"/>
        </w:rPr>
        <w:t>autorizzatorio</w:t>
      </w:r>
      <w:proofErr w:type="spellEnd"/>
      <w:r w:rsidRPr="00DC10DC">
        <w:rPr>
          <w:rFonts w:asciiTheme="majorHAnsi" w:hAnsiTheme="majorHAnsi" w:cstheme="minorHAnsi"/>
          <w:color w:val="000000"/>
        </w:rPr>
        <w:t xml:space="preserve"> o di supporto all’investimento.</w:t>
      </w:r>
    </w:p>
    <w:p w:rsidR="008E1DD3" w:rsidRPr="00DC10DC" w:rsidRDefault="008E1DD3" w:rsidP="008E1DD3">
      <w:pPr>
        <w:autoSpaceDE w:val="0"/>
        <w:autoSpaceDN w:val="0"/>
        <w:adjustRightInd w:val="0"/>
        <w:spacing w:after="120" w:line="240" w:lineRule="auto"/>
        <w:jc w:val="both"/>
        <w:rPr>
          <w:rFonts w:asciiTheme="majorHAnsi" w:hAnsiTheme="majorHAnsi" w:cstheme="minorHAnsi"/>
          <w:color w:val="000000"/>
        </w:rPr>
      </w:pPr>
      <w:r w:rsidRPr="00DC10DC">
        <w:rPr>
          <w:rFonts w:asciiTheme="majorHAnsi" w:hAnsiTheme="majorHAnsi" w:cstheme="minorHAnsi"/>
        </w:rPr>
        <w:t xml:space="preserve">La Regione si impegna, nei confronti del beneficiario, a </w:t>
      </w:r>
      <w:r w:rsidRPr="00DC10DC">
        <w:rPr>
          <w:rFonts w:asciiTheme="majorHAnsi" w:hAnsiTheme="majorHAnsi" w:cstheme="minorHAnsi"/>
          <w:color w:val="000000"/>
        </w:rPr>
        <w:t>provvedere all’erogazione delle agevolazioni secondo gli importi previsti dal decreto n. _______ del _________, tenuto conto degli esiti della valutazione. Tali agevolazioni saranno erogate per stati di avanzamento dei lavori, a seguito dell’esame sulla rendicontazione presentata, nelle modalità e tempi stabiliti dal Bando.</w:t>
      </w:r>
    </w:p>
    <w:p w:rsidR="008E1DD3" w:rsidRPr="00DC10DC" w:rsidRDefault="008E1DD3" w:rsidP="008E1DD3">
      <w:pPr>
        <w:autoSpaceDE w:val="0"/>
        <w:autoSpaceDN w:val="0"/>
        <w:adjustRightInd w:val="0"/>
        <w:spacing w:after="120" w:line="240" w:lineRule="auto"/>
        <w:jc w:val="center"/>
        <w:rPr>
          <w:rFonts w:asciiTheme="majorHAnsi" w:hAnsiTheme="majorHAnsi" w:cstheme="minorHAnsi"/>
          <w:b/>
          <w:bCs/>
        </w:rPr>
      </w:pPr>
    </w:p>
    <w:p w:rsidR="008E1DD3" w:rsidRPr="00DC10DC" w:rsidRDefault="008E1DD3" w:rsidP="008E1DD3">
      <w:pPr>
        <w:autoSpaceDE w:val="0"/>
        <w:autoSpaceDN w:val="0"/>
        <w:adjustRightInd w:val="0"/>
        <w:spacing w:after="120" w:line="240" w:lineRule="auto"/>
        <w:jc w:val="center"/>
        <w:rPr>
          <w:rFonts w:asciiTheme="majorHAnsi" w:hAnsiTheme="majorHAnsi" w:cstheme="minorHAnsi"/>
          <w:b/>
          <w:bCs/>
        </w:rPr>
      </w:pPr>
    </w:p>
    <w:p w:rsidR="008E1DD3" w:rsidRPr="00DC10DC" w:rsidRDefault="008E1DD3" w:rsidP="008E1DD3">
      <w:pPr>
        <w:autoSpaceDE w:val="0"/>
        <w:autoSpaceDN w:val="0"/>
        <w:adjustRightInd w:val="0"/>
        <w:spacing w:after="120" w:line="240" w:lineRule="auto"/>
        <w:jc w:val="center"/>
        <w:rPr>
          <w:rFonts w:asciiTheme="majorHAnsi" w:hAnsiTheme="majorHAnsi" w:cstheme="minorHAnsi"/>
        </w:rPr>
      </w:pPr>
      <w:r w:rsidRPr="00DC10DC">
        <w:rPr>
          <w:rFonts w:asciiTheme="majorHAnsi" w:hAnsiTheme="majorHAnsi" w:cstheme="minorHAnsi"/>
          <w:b/>
          <w:bCs/>
        </w:rPr>
        <w:lastRenderedPageBreak/>
        <w:t>Articolo 4</w:t>
      </w:r>
    </w:p>
    <w:p w:rsidR="008E1DD3" w:rsidRPr="00DC10DC" w:rsidRDefault="008E1DD3" w:rsidP="008E1DD3">
      <w:pPr>
        <w:autoSpaceDE w:val="0"/>
        <w:autoSpaceDN w:val="0"/>
        <w:adjustRightInd w:val="0"/>
        <w:spacing w:after="120" w:line="240" w:lineRule="auto"/>
        <w:jc w:val="center"/>
        <w:rPr>
          <w:rFonts w:asciiTheme="majorHAnsi" w:hAnsiTheme="majorHAnsi" w:cstheme="minorHAnsi"/>
          <w:b/>
          <w:bCs/>
        </w:rPr>
      </w:pPr>
      <w:r w:rsidRPr="00DC10DC">
        <w:rPr>
          <w:rFonts w:asciiTheme="majorHAnsi" w:hAnsiTheme="majorHAnsi" w:cstheme="minorHAnsi"/>
          <w:b/>
          <w:bCs/>
        </w:rPr>
        <w:t>Gestione dell'Accordo e variazioni</w:t>
      </w:r>
    </w:p>
    <w:p w:rsidR="008E1DD3" w:rsidRPr="00DC10DC" w:rsidRDefault="008E1DD3" w:rsidP="008E1DD3">
      <w:pPr>
        <w:autoSpaceDE w:val="0"/>
        <w:autoSpaceDN w:val="0"/>
        <w:adjustRightInd w:val="0"/>
        <w:spacing w:after="120" w:line="240" w:lineRule="auto"/>
        <w:jc w:val="both"/>
        <w:rPr>
          <w:rFonts w:asciiTheme="majorHAnsi" w:hAnsiTheme="majorHAnsi" w:cstheme="minorHAnsi"/>
        </w:rPr>
      </w:pPr>
      <w:r w:rsidRPr="00DC10DC">
        <w:rPr>
          <w:rFonts w:asciiTheme="majorHAnsi" w:hAnsiTheme="majorHAnsi" w:cstheme="minorHAnsi"/>
        </w:rPr>
        <w:t>Il programma di investimento attuativo del piano industriale riportato nel presente accordo deve essere completato nei tempi previsti all’articolo 2.</w:t>
      </w:r>
    </w:p>
    <w:p w:rsidR="008E1DD3" w:rsidRPr="00DC10DC" w:rsidRDefault="008E1DD3" w:rsidP="008E1DD3">
      <w:pPr>
        <w:autoSpaceDE w:val="0"/>
        <w:autoSpaceDN w:val="0"/>
        <w:adjustRightInd w:val="0"/>
        <w:spacing w:after="120" w:line="240" w:lineRule="auto"/>
        <w:jc w:val="both"/>
        <w:rPr>
          <w:rFonts w:asciiTheme="majorHAnsi" w:hAnsiTheme="majorHAnsi" w:cstheme="minorHAnsi"/>
        </w:rPr>
      </w:pPr>
      <w:r w:rsidRPr="00DC10DC">
        <w:rPr>
          <w:rFonts w:asciiTheme="majorHAnsi" w:hAnsiTheme="majorHAnsi" w:cstheme="minorHAnsi"/>
        </w:rPr>
        <w:t xml:space="preserve">L’obiettivo occupazionale si intende raggiunto se, all’esito della verifica che verrà espletata dopo la conclusione del Programma di investimento, verranno rispettati i livelli occupazionali dichiarati all’art. 2 del presente accordo, calcolati secondo le modalità stabilite dal Bando. </w:t>
      </w:r>
    </w:p>
    <w:p w:rsidR="008E1DD3" w:rsidRPr="00DC10DC" w:rsidRDefault="008E1DD3" w:rsidP="008E1DD3">
      <w:pPr>
        <w:autoSpaceDE w:val="0"/>
        <w:autoSpaceDN w:val="0"/>
        <w:adjustRightInd w:val="0"/>
        <w:spacing w:after="120" w:line="240" w:lineRule="auto"/>
        <w:jc w:val="both"/>
        <w:rPr>
          <w:rFonts w:asciiTheme="majorHAnsi" w:hAnsiTheme="majorHAnsi" w:cstheme="minorHAnsi"/>
        </w:rPr>
      </w:pPr>
      <w:r w:rsidRPr="00DC10DC">
        <w:rPr>
          <w:rFonts w:asciiTheme="majorHAnsi" w:hAnsiTheme="majorHAnsi" w:cstheme="minorHAnsi"/>
        </w:rPr>
        <w:t xml:space="preserve">L’impresa potrà chiedere una ulteriore proroga di massimo 12 mesi per il completamento e perfezionamento del solo piano occupazionale. </w:t>
      </w:r>
      <w:r w:rsidRPr="00DC10DC">
        <w:rPr>
          <w:rFonts w:asciiTheme="majorHAnsi" w:hAnsiTheme="majorHAnsi" w:cstheme="minorHAnsi"/>
          <w:color w:val="000000" w:themeColor="text1"/>
        </w:rPr>
        <w:t>L’approvazione della proroga di 12 mesi per il completamento del piano occupazionale è subordinata alla presentazione di una garanzia fideiussoria (bancaria o assicurativa italiana) di importo corrispondente alla revoca parziale o totale prevista in base all’entità del ritardo nell’attuazione del piano occupazionale, come previsto dal bando.</w:t>
      </w:r>
    </w:p>
    <w:p w:rsidR="008E1DD3" w:rsidRPr="00DC10DC" w:rsidRDefault="008E1DD3" w:rsidP="008E1DD3">
      <w:pPr>
        <w:autoSpaceDE w:val="0"/>
        <w:autoSpaceDN w:val="0"/>
        <w:adjustRightInd w:val="0"/>
        <w:spacing w:after="120" w:line="240" w:lineRule="auto"/>
        <w:jc w:val="both"/>
        <w:rPr>
          <w:rFonts w:asciiTheme="majorHAnsi" w:hAnsiTheme="majorHAnsi" w:cstheme="minorHAnsi"/>
        </w:rPr>
      </w:pPr>
      <w:r w:rsidRPr="00DC10DC">
        <w:rPr>
          <w:rFonts w:asciiTheme="majorHAnsi" w:hAnsiTheme="majorHAnsi" w:cstheme="minorHAnsi"/>
        </w:rPr>
        <w:t xml:space="preserve">Tutte le variazioni che comportino modifiche sostanziali agli obblighi di cui all’articolo 3 dovranno essere autorizzate dalla Regione Marche, previa comunicazione da parte dell'Impresa, anche qualora non comportino variazioni di spesa o del termine di conclusione del programma o dei singoli progetti. La Regione si riserva la facoltà di autorizzare le variazioni richieste dandone comunicazione entro 30 giorni dalla richiesta, salvo richiesta di integrazioni. </w:t>
      </w:r>
    </w:p>
    <w:p w:rsidR="008E1DD3" w:rsidRPr="00DC10DC" w:rsidRDefault="008E1DD3" w:rsidP="008E1DD3">
      <w:pPr>
        <w:autoSpaceDE w:val="0"/>
        <w:autoSpaceDN w:val="0"/>
        <w:adjustRightInd w:val="0"/>
        <w:spacing w:after="120" w:line="240" w:lineRule="auto"/>
        <w:jc w:val="both"/>
        <w:rPr>
          <w:rFonts w:asciiTheme="majorHAnsi" w:hAnsiTheme="majorHAnsi" w:cstheme="minorHAnsi"/>
        </w:rPr>
      </w:pPr>
      <w:r w:rsidRPr="00DC10DC">
        <w:rPr>
          <w:rFonts w:asciiTheme="majorHAnsi" w:hAnsiTheme="majorHAnsi" w:cstheme="minorHAnsi"/>
        </w:rPr>
        <w:t xml:space="preserve">I singoli progetti inclusi nell’accordo andranno realizzati e rendicontati singolarmente, nelle modalità e tempi stabiliti dal Bando. Eventuale revoca, rinuncia, rideterminazione del </w:t>
      </w:r>
      <w:r w:rsidRPr="00DC10DC">
        <w:rPr>
          <w:rFonts w:asciiTheme="majorHAnsi" w:hAnsiTheme="majorHAnsi" w:cstheme="minorHAnsi"/>
          <w:i/>
          <w:iCs/>
        </w:rPr>
        <w:t xml:space="preserve">budget </w:t>
      </w:r>
      <w:r w:rsidRPr="00DC10DC">
        <w:rPr>
          <w:rFonts w:asciiTheme="majorHAnsi" w:hAnsiTheme="majorHAnsi" w:cstheme="minorHAnsi"/>
        </w:rPr>
        <w:t xml:space="preserve">di singoli progetti non inficeranno la validità dell’Accordo, fatta eccezione per i progetti di cui alle lettere A e B inseriti nell’accordo; di questi almeno un progetto deve essere portato a conclusione, pena la revoca dell’intero contributo. L’entità dell’investimento del singolo progetto può variare nei limiti previsti dal Bando senza determinare conseguenze sulla validità dell’Accordo a condizione che vengano mantenuti gli obiettivi progettuali e in particolare quelli occupazionali. </w:t>
      </w:r>
    </w:p>
    <w:p w:rsidR="008E1DD3" w:rsidRPr="00DC10DC" w:rsidRDefault="008E1DD3" w:rsidP="008E1DD3">
      <w:pPr>
        <w:autoSpaceDE w:val="0"/>
        <w:autoSpaceDN w:val="0"/>
        <w:adjustRightInd w:val="0"/>
        <w:spacing w:after="120" w:line="240" w:lineRule="auto"/>
        <w:jc w:val="both"/>
        <w:rPr>
          <w:rFonts w:asciiTheme="majorHAnsi" w:hAnsiTheme="majorHAnsi" w:cstheme="minorHAnsi"/>
        </w:rPr>
      </w:pPr>
      <w:r w:rsidRPr="00DC10DC">
        <w:rPr>
          <w:rFonts w:asciiTheme="majorHAnsi" w:hAnsiTheme="majorHAnsi" w:cstheme="minorHAnsi"/>
        </w:rPr>
        <w:t xml:space="preserve">Qualora, relativamente a uno o più progetti, in presenza di una spesa ammissibile inferiore a quella approvata, il relativo contributo ecceda i massimali o i livelli di intensità previsti dal bando si provvederà ad una sua rideterminazione, al fine di riportarlo entro i limiti. Una spesa effettiva documentata superiore all’importo ammesso sarà riportata al valore ammesso. </w:t>
      </w:r>
    </w:p>
    <w:p w:rsidR="008E1DD3" w:rsidRPr="00DC10DC" w:rsidRDefault="008E1DD3" w:rsidP="008E1DD3">
      <w:pPr>
        <w:autoSpaceDE w:val="0"/>
        <w:autoSpaceDN w:val="0"/>
        <w:adjustRightInd w:val="0"/>
        <w:spacing w:after="120" w:line="240" w:lineRule="auto"/>
        <w:jc w:val="both"/>
        <w:rPr>
          <w:rFonts w:asciiTheme="majorHAnsi" w:hAnsiTheme="majorHAnsi" w:cstheme="minorHAnsi"/>
        </w:rPr>
      </w:pPr>
      <w:r w:rsidRPr="00DC10DC">
        <w:rPr>
          <w:rFonts w:asciiTheme="majorHAnsi" w:hAnsiTheme="majorHAnsi" w:cstheme="minorHAnsi"/>
        </w:rPr>
        <w:t xml:space="preserve">Operazioni di carattere societario riguardanti il soggetto beneficiario comportanti fusioni, scorpori, cessioni di azienda o di rami aziendali, trasferimenti di parti di attività o di beni strumentali agevolati, contratti di affitto o gestione di azienda o di rami aziendali, dovranno essere comunicate alla Regione e potranno comportare la revoca qualora compromettano, prima della conclusione dell'investimento, le finalità e gli elementi di base del piano industriale, il rispetto degli obiettivi dell’intervento e dei requisiti di ammissibilità previsti per i soggetti beneficiari, o quando evidenzino, anche dopo il completamento dell'investimento, elusione dei vincoli di ammissibilità attraverso una modifica artificiosa della natura giuridica del soggetto, della sua catena di controllo, delle sue dimensioni o della sede di origine del soggetto beneficiario. </w:t>
      </w:r>
    </w:p>
    <w:p w:rsidR="008E1DD3" w:rsidRPr="00DC10DC" w:rsidRDefault="008E1DD3" w:rsidP="008E1DD3">
      <w:pPr>
        <w:autoSpaceDE w:val="0"/>
        <w:autoSpaceDN w:val="0"/>
        <w:adjustRightInd w:val="0"/>
        <w:spacing w:after="120" w:line="240" w:lineRule="auto"/>
        <w:jc w:val="center"/>
        <w:rPr>
          <w:rFonts w:asciiTheme="majorHAnsi" w:hAnsiTheme="majorHAnsi" w:cstheme="minorHAnsi"/>
        </w:rPr>
      </w:pPr>
      <w:r w:rsidRPr="00DC10DC">
        <w:rPr>
          <w:rFonts w:asciiTheme="majorHAnsi" w:hAnsiTheme="majorHAnsi" w:cstheme="minorHAnsi"/>
          <w:b/>
          <w:bCs/>
        </w:rPr>
        <w:t>Articolo 5</w:t>
      </w:r>
    </w:p>
    <w:p w:rsidR="008E1DD3" w:rsidRPr="00DC10DC" w:rsidRDefault="008E1DD3" w:rsidP="008E1DD3">
      <w:pPr>
        <w:autoSpaceDE w:val="0"/>
        <w:autoSpaceDN w:val="0"/>
        <w:adjustRightInd w:val="0"/>
        <w:spacing w:after="120" w:line="240" w:lineRule="auto"/>
        <w:jc w:val="center"/>
        <w:rPr>
          <w:rFonts w:asciiTheme="majorHAnsi" w:hAnsiTheme="majorHAnsi" w:cstheme="minorHAnsi"/>
          <w:b/>
          <w:bCs/>
        </w:rPr>
      </w:pPr>
      <w:r w:rsidRPr="00DC10DC">
        <w:rPr>
          <w:rFonts w:asciiTheme="majorHAnsi" w:hAnsiTheme="majorHAnsi" w:cstheme="minorHAnsi"/>
          <w:b/>
          <w:bCs/>
        </w:rPr>
        <w:t>Monitoraggio e Controlli</w:t>
      </w:r>
    </w:p>
    <w:p w:rsidR="008E1DD3" w:rsidRPr="00DC10DC" w:rsidRDefault="008E1DD3" w:rsidP="008E1DD3">
      <w:pPr>
        <w:autoSpaceDE w:val="0"/>
        <w:autoSpaceDN w:val="0"/>
        <w:adjustRightInd w:val="0"/>
        <w:spacing w:after="120" w:line="240" w:lineRule="auto"/>
        <w:jc w:val="both"/>
        <w:rPr>
          <w:rFonts w:asciiTheme="majorHAnsi" w:hAnsiTheme="majorHAnsi" w:cstheme="minorHAnsi"/>
        </w:rPr>
      </w:pPr>
      <w:r w:rsidRPr="00DC10DC">
        <w:rPr>
          <w:rFonts w:asciiTheme="majorHAnsi" w:hAnsiTheme="majorHAnsi" w:cstheme="minorHAnsi"/>
        </w:rPr>
        <w:t xml:space="preserve">Durante la realizzazione del Programma, la Regione potrà effettuare un’attività di monitoraggio informativo sulle attività del Programma, volta a verificare lo stato di avanzamento del Programma e il rispetto degli impegni assunti dall’Impresa. La Regione potrà sempre e comunque effettuare monitoraggi e sopralluoghi anche senza preavviso, in particolare sullo stato di acquisizione di autorizzazioni amministrative necessarie al completamento del Programma e sulla composizione professionale del personale assunto. </w:t>
      </w:r>
    </w:p>
    <w:p w:rsidR="008E1DD3" w:rsidRPr="00DC10DC" w:rsidRDefault="008E1DD3" w:rsidP="008E1DD3">
      <w:pPr>
        <w:autoSpaceDE w:val="0"/>
        <w:autoSpaceDN w:val="0"/>
        <w:adjustRightInd w:val="0"/>
        <w:spacing w:after="120" w:line="240" w:lineRule="auto"/>
        <w:jc w:val="both"/>
        <w:rPr>
          <w:rFonts w:asciiTheme="majorHAnsi" w:hAnsiTheme="majorHAnsi" w:cstheme="minorHAnsi"/>
        </w:rPr>
      </w:pPr>
      <w:r w:rsidRPr="00DC10DC">
        <w:rPr>
          <w:rFonts w:asciiTheme="majorHAnsi" w:hAnsiTheme="majorHAnsi" w:cstheme="minorHAnsi"/>
        </w:rPr>
        <w:t xml:space="preserve">La Regione effettua verifiche e controlli sugli investimenti e sull’adempimento degli impegni sottoscritti, allo scopo di accertare la sussistenza dei requisiti d’accesso, la veridicità delle dichiarazioni e informazioni prodotte dai beneficiari, lo stato di attuazione dei programmi e delle spese oggetto dell’intervento, degli obblighi, dei vincoli e delle prescrizioni derivanti dalla normativa vigente, dalla scheda tecnica e dal medesimo Accordo. </w:t>
      </w:r>
    </w:p>
    <w:p w:rsidR="008E1DD3" w:rsidRPr="00DC10DC" w:rsidRDefault="008E1DD3" w:rsidP="008E1DD3">
      <w:pPr>
        <w:autoSpaceDE w:val="0"/>
        <w:autoSpaceDN w:val="0"/>
        <w:adjustRightInd w:val="0"/>
        <w:spacing w:after="120" w:line="240" w:lineRule="auto"/>
        <w:jc w:val="both"/>
        <w:rPr>
          <w:rFonts w:asciiTheme="majorHAnsi" w:hAnsiTheme="majorHAnsi" w:cstheme="minorHAnsi"/>
        </w:rPr>
      </w:pPr>
      <w:r w:rsidRPr="00DC10DC">
        <w:rPr>
          <w:rFonts w:asciiTheme="majorHAnsi" w:hAnsiTheme="majorHAnsi" w:cstheme="minorHAnsi"/>
        </w:rPr>
        <w:lastRenderedPageBreak/>
        <w:t xml:space="preserve">L’impresa beneficiaria è tenuta a fornire alla Regione o ad altri soggetti da essa incaricati tutte le informazioni, i dati e i rapporti tecnici richiesti al fine di assicurare il monitoraggio del Programma e la verifica di tutte le autocertificazioni fornite. </w:t>
      </w:r>
    </w:p>
    <w:p w:rsidR="008E1DD3" w:rsidRPr="00DC10DC" w:rsidRDefault="008E1DD3" w:rsidP="008E1DD3">
      <w:pPr>
        <w:autoSpaceDE w:val="0"/>
        <w:autoSpaceDN w:val="0"/>
        <w:adjustRightInd w:val="0"/>
        <w:spacing w:after="120" w:line="240" w:lineRule="auto"/>
        <w:jc w:val="both"/>
        <w:rPr>
          <w:rFonts w:asciiTheme="majorHAnsi" w:hAnsiTheme="majorHAnsi" w:cstheme="minorHAnsi"/>
        </w:rPr>
      </w:pPr>
      <w:r w:rsidRPr="00DC10DC">
        <w:rPr>
          <w:rFonts w:asciiTheme="majorHAnsi" w:hAnsiTheme="majorHAnsi" w:cstheme="minorHAnsi"/>
        </w:rPr>
        <w:t xml:space="preserve">Le modalità di svolgimento dei controlli sono stabilite dalle strutture regionali competenti in materia. I soggetti beneficiari sono tenuti a consentire al personale della Regione o ad altri soggetti da essa incaricata l’accesso ed i controlli relativi all’esecuzione dell’intervento oggetto del contributo nonché alla relativa documentazione amministrativa, tecnica e contabile. </w:t>
      </w:r>
    </w:p>
    <w:p w:rsidR="008E1DD3" w:rsidRPr="00DC10DC" w:rsidRDefault="008E1DD3" w:rsidP="008E1DD3">
      <w:pPr>
        <w:autoSpaceDE w:val="0"/>
        <w:autoSpaceDN w:val="0"/>
        <w:adjustRightInd w:val="0"/>
        <w:spacing w:after="120" w:line="240" w:lineRule="auto"/>
        <w:jc w:val="both"/>
        <w:rPr>
          <w:rFonts w:asciiTheme="majorHAnsi" w:hAnsiTheme="majorHAnsi" w:cstheme="minorHAnsi"/>
        </w:rPr>
      </w:pPr>
      <w:r w:rsidRPr="00DC10DC">
        <w:rPr>
          <w:rFonts w:asciiTheme="majorHAnsi" w:hAnsiTheme="majorHAnsi" w:cstheme="minorHAnsi"/>
        </w:rPr>
        <w:t xml:space="preserve">La Regione si riserva la facoltà di effettuare nei cinque anni successivi alla erogazione del saldo sopralluoghi ispettivi, anche a campione, al fine di verificare il rispetto e il mantenimento delle condizioni e dei requisiti previsti per la fruizione delle agevolazioni e la conformità degli interventi realizzati rispetto al Programma ammesso a contributo. </w:t>
      </w:r>
    </w:p>
    <w:p w:rsidR="008E1DD3" w:rsidRPr="00DC10DC" w:rsidRDefault="008E1DD3" w:rsidP="008E1DD3">
      <w:pPr>
        <w:autoSpaceDE w:val="0"/>
        <w:autoSpaceDN w:val="0"/>
        <w:adjustRightInd w:val="0"/>
        <w:spacing w:after="120" w:line="240" w:lineRule="auto"/>
        <w:jc w:val="both"/>
        <w:rPr>
          <w:rFonts w:asciiTheme="majorHAnsi" w:hAnsiTheme="majorHAnsi" w:cstheme="minorHAnsi"/>
        </w:rPr>
      </w:pPr>
      <w:r w:rsidRPr="00DC10DC">
        <w:rPr>
          <w:rFonts w:asciiTheme="majorHAnsi" w:hAnsiTheme="majorHAnsi" w:cstheme="minorHAnsi"/>
        </w:rPr>
        <w:t xml:space="preserve">Durante la realizzazione del Programma e del progetto specifico e nei 3 anni successivi al completamento, la Regione potrà effettuare controlli presso l’impresa ed eventualmente anche presso soggetti terzi, volti ad accertare in particolare: </w:t>
      </w:r>
    </w:p>
    <w:p w:rsidR="008E1DD3" w:rsidRPr="00DC10DC" w:rsidRDefault="008E1DD3" w:rsidP="00836320">
      <w:pPr>
        <w:numPr>
          <w:ilvl w:val="0"/>
          <w:numId w:val="57"/>
        </w:numPr>
        <w:autoSpaceDE w:val="0"/>
        <w:autoSpaceDN w:val="0"/>
        <w:adjustRightInd w:val="0"/>
        <w:spacing w:after="120" w:line="240" w:lineRule="auto"/>
        <w:ind w:left="426" w:hanging="426"/>
        <w:jc w:val="both"/>
        <w:rPr>
          <w:rFonts w:asciiTheme="majorHAnsi" w:hAnsiTheme="majorHAnsi" w:cstheme="minorHAnsi"/>
          <w:color w:val="000000"/>
        </w:rPr>
      </w:pPr>
      <w:r w:rsidRPr="00DC10DC">
        <w:rPr>
          <w:rFonts w:asciiTheme="majorHAnsi" w:hAnsiTheme="majorHAnsi" w:cstheme="minorHAnsi"/>
          <w:color w:val="000000"/>
        </w:rPr>
        <w:t xml:space="preserve">il rispetto degli obblighi assunti dai beneficiari nel presente Accordo; </w:t>
      </w:r>
    </w:p>
    <w:p w:rsidR="008E1DD3" w:rsidRPr="00DC10DC" w:rsidRDefault="008E1DD3" w:rsidP="00836320">
      <w:pPr>
        <w:numPr>
          <w:ilvl w:val="0"/>
          <w:numId w:val="57"/>
        </w:numPr>
        <w:autoSpaceDE w:val="0"/>
        <w:autoSpaceDN w:val="0"/>
        <w:adjustRightInd w:val="0"/>
        <w:spacing w:after="120" w:line="240" w:lineRule="auto"/>
        <w:ind w:left="426" w:hanging="426"/>
        <w:jc w:val="both"/>
        <w:rPr>
          <w:rFonts w:asciiTheme="majorHAnsi" w:hAnsiTheme="majorHAnsi" w:cstheme="minorHAnsi"/>
          <w:color w:val="000000"/>
        </w:rPr>
      </w:pPr>
      <w:r w:rsidRPr="00DC10DC">
        <w:rPr>
          <w:rFonts w:asciiTheme="majorHAnsi" w:hAnsiTheme="majorHAnsi" w:cstheme="minorHAnsi"/>
          <w:color w:val="000000"/>
        </w:rPr>
        <w:t xml:space="preserve">l’ammontare, alla data della richiesta di erogazione, delle spese sostenute; </w:t>
      </w:r>
    </w:p>
    <w:p w:rsidR="008E1DD3" w:rsidRPr="00DC10DC" w:rsidRDefault="008E1DD3" w:rsidP="00836320">
      <w:pPr>
        <w:numPr>
          <w:ilvl w:val="0"/>
          <w:numId w:val="57"/>
        </w:numPr>
        <w:autoSpaceDE w:val="0"/>
        <w:autoSpaceDN w:val="0"/>
        <w:adjustRightInd w:val="0"/>
        <w:spacing w:after="120" w:line="240" w:lineRule="auto"/>
        <w:ind w:left="426" w:hanging="426"/>
        <w:jc w:val="both"/>
        <w:rPr>
          <w:rFonts w:asciiTheme="majorHAnsi" w:hAnsiTheme="majorHAnsi" w:cstheme="minorHAnsi"/>
          <w:color w:val="000000"/>
        </w:rPr>
      </w:pPr>
      <w:r w:rsidRPr="00DC10DC">
        <w:rPr>
          <w:rFonts w:asciiTheme="majorHAnsi" w:hAnsiTheme="majorHAnsi" w:cstheme="minorHAnsi"/>
          <w:color w:val="000000"/>
        </w:rPr>
        <w:t xml:space="preserve">la veridicità dei dati forniti dal beneficiario in sede di rendicontazione, richiesta di erogazione e monitoraggio; </w:t>
      </w:r>
    </w:p>
    <w:p w:rsidR="008E1DD3" w:rsidRPr="00DC10DC" w:rsidRDefault="008E1DD3" w:rsidP="00836320">
      <w:pPr>
        <w:numPr>
          <w:ilvl w:val="0"/>
          <w:numId w:val="57"/>
        </w:numPr>
        <w:autoSpaceDE w:val="0"/>
        <w:autoSpaceDN w:val="0"/>
        <w:adjustRightInd w:val="0"/>
        <w:spacing w:after="120" w:line="240" w:lineRule="auto"/>
        <w:ind w:left="426" w:hanging="426"/>
        <w:jc w:val="both"/>
        <w:rPr>
          <w:rFonts w:asciiTheme="majorHAnsi" w:hAnsiTheme="majorHAnsi" w:cstheme="minorHAnsi"/>
          <w:color w:val="000000"/>
        </w:rPr>
      </w:pPr>
      <w:r w:rsidRPr="00DC10DC">
        <w:rPr>
          <w:rFonts w:asciiTheme="majorHAnsi" w:hAnsiTheme="majorHAnsi" w:cstheme="minorHAnsi"/>
          <w:color w:val="000000"/>
        </w:rPr>
        <w:t xml:space="preserve">la congruità e la pertinenza delle spese sostenute, distinte per capitoli di spesa ed il relativo importo. I beni relativi alla richiesta di stato d’avanzamento dovranno essere fisicamente individuabili e presenti presso l’unità produttiva interessata dal Programma alla data della richiesta, ad eccezione di quelli per i quali il titolo di spesa documentato costituisce acconto; </w:t>
      </w:r>
    </w:p>
    <w:p w:rsidR="008E1DD3" w:rsidRPr="00DC10DC" w:rsidRDefault="008E1DD3" w:rsidP="00836320">
      <w:pPr>
        <w:numPr>
          <w:ilvl w:val="0"/>
          <w:numId w:val="57"/>
        </w:numPr>
        <w:autoSpaceDE w:val="0"/>
        <w:autoSpaceDN w:val="0"/>
        <w:adjustRightInd w:val="0"/>
        <w:spacing w:after="120" w:line="240" w:lineRule="auto"/>
        <w:ind w:left="426" w:hanging="426"/>
        <w:jc w:val="both"/>
        <w:rPr>
          <w:rFonts w:asciiTheme="majorHAnsi" w:hAnsiTheme="majorHAnsi" w:cstheme="minorHAnsi"/>
          <w:color w:val="000000"/>
        </w:rPr>
      </w:pPr>
      <w:r w:rsidRPr="00DC10DC">
        <w:rPr>
          <w:rFonts w:asciiTheme="majorHAnsi" w:hAnsiTheme="majorHAnsi" w:cstheme="minorHAnsi"/>
          <w:color w:val="000000"/>
        </w:rPr>
        <w:t xml:space="preserve">i livelli occupazioni generati tramite il Programma agevolato; </w:t>
      </w:r>
    </w:p>
    <w:p w:rsidR="008E1DD3" w:rsidRPr="00DC10DC" w:rsidRDefault="008E1DD3" w:rsidP="00836320">
      <w:pPr>
        <w:numPr>
          <w:ilvl w:val="0"/>
          <w:numId w:val="57"/>
        </w:numPr>
        <w:autoSpaceDE w:val="0"/>
        <w:autoSpaceDN w:val="0"/>
        <w:adjustRightInd w:val="0"/>
        <w:spacing w:after="120" w:line="240" w:lineRule="auto"/>
        <w:ind w:left="426" w:hanging="426"/>
        <w:jc w:val="both"/>
        <w:rPr>
          <w:rFonts w:asciiTheme="majorHAnsi" w:hAnsiTheme="majorHAnsi" w:cstheme="minorHAnsi"/>
          <w:color w:val="000000"/>
        </w:rPr>
      </w:pPr>
      <w:r w:rsidRPr="00DC10DC">
        <w:rPr>
          <w:rFonts w:asciiTheme="majorHAnsi" w:hAnsiTheme="majorHAnsi" w:cstheme="minorHAnsi"/>
          <w:color w:val="000000"/>
        </w:rPr>
        <w:t xml:space="preserve">le eventuali riduzioni o scostamenti dei progetti componenti il Programma agevolato e le motivazioni e le ripercussioni degli scostamenti sulla possibilità della realizzazione organica e funzionale del Programma stesso; </w:t>
      </w:r>
    </w:p>
    <w:p w:rsidR="008E1DD3" w:rsidRPr="00DC10DC" w:rsidRDefault="008E1DD3" w:rsidP="00836320">
      <w:pPr>
        <w:numPr>
          <w:ilvl w:val="0"/>
          <w:numId w:val="57"/>
        </w:numPr>
        <w:autoSpaceDE w:val="0"/>
        <w:autoSpaceDN w:val="0"/>
        <w:adjustRightInd w:val="0"/>
        <w:spacing w:after="120" w:line="240" w:lineRule="auto"/>
        <w:ind w:left="426" w:hanging="426"/>
        <w:jc w:val="both"/>
        <w:rPr>
          <w:rFonts w:asciiTheme="majorHAnsi" w:hAnsiTheme="majorHAnsi" w:cstheme="minorHAnsi"/>
          <w:color w:val="000000"/>
        </w:rPr>
      </w:pPr>
      <w:r w:rsidRPr="00DC10DC">
        <w:rPr>
          <w:rFonts w:asciiTheme="majorHAnsi" w:hAnsiTheme="majorHAnsi" w:cstheme="minorHAnsi"/>
          <w:color w:val="000000"/>
        </w:rPr>
        <w:t xml:space="preserve">il rispetto degli obblighi previsti obblighi di trasparenza in merito al ricevimento di erogazioni pubbliche previsti dalla L. 124/2017 “Legge annuale per il mercato e la concorrenza” all’art. 1 comma 125. </w:t>
      </w:r>
    </w:p>
    <w:p w:rsidR="008E1DD3" w:rsidRPr="00DC10DC" w:rsidRDefault="008E1DD3" w:rsidP="008E1DD3">
      <w:pPr>
        <w:autoSpaceDE w:val="0"/>
        <w:autoSpaceDN w:val="0"/>
        <w:adjustRightInd w:val="0"/>
        <w:spacing w:after="120" w:line="240" w:lineRule="auto"/>
        <w:jc w:val="center"/>
        <w:rPr>
          <w:rFonts w:asciiTheme="majorHAnsi" w:hAnsiTheme="majorHAnsi" w:cstheme="minorHAnsi"/>
        </w:rPr>
      </w:pPr>
      <w:r w:rsidRPr="00DC10DC">
        <w:rPr>
          <w:rFonts w:asciiTheme="majorHAnsi" w:hAnsiTheme="majorHAnsi" w:cstheme="minorHAnsi"/>
          <w:b/>
          <w:bCs/>
        </w:rPr>
        <w:t>Articolo 6</w:t>
      </w:r>
    </w:p>
    <w:p w:rsidR="008E1DD3" w:rsidRPr="00DC10DC" w:rsidRDefault="008E1DD3" w:rsidP="008E1DD3">
      <w:pPr>
        <w:autoSpaceDE w:val="0"/>
        <w:autoSpaceDN w:val="0"/>
        <w:adjustRightInd w:val="0"/>
        <w:spacing w:after="120" w:line="240" w:lineRule="auto"/>
        <w:jc w:val="center"/>
        <w:rPr>
          <w:rFonts w:asciiTheme="majorHAnsi" w:hAnsiTheme="majorHAnsi" w:cstheme="minorHAnsi"/>
        </w:rPr>
      </w:pPr>
      <w:r w:rsidRPr="00DC10DC">
        <w:rPr>
          <w:rFonts w:asciiTheme="majorHAnsi" w:hAnsiTheme="majorHAnsi" w:cstheme="minorHAnsi"/>
          <w:b/>
          <w:bCs/>
        </w:rPr>
        <w:t>Risoluzione dell’Accordo e revoca dei contributi</w:t>
      </w:r>
    </w:p>
    <w:p w:rsidR="008E1DD3" w:rsidRPr="00DC10DC" w:rsidRDefault="008E1DD3" w:rsidP="008E1DD3">
      <w:pPr>
        <w:autoSpaceDE w:val="0"/>
        <w:autoSpaceDN w:val="0"/>
        <w:adjustRightInd w:val="0"/>
        <w:spacing w:after="120" w:line="240" w:lineRule="auto"/>
        <w:jc w:val="both"/>
        <w:rPr>
          <w:rFonts w:asciiTheme="majorHAnsi" w:hAnsiTheme="majorHAnsi" w:cstheme="minorHAnsi"/>
        </w:rPr>
      </w:pPr>
      <w:r w:rsidRPr="00DC10DC">
        <w:rPr>
          <w:rFonts w:asciiTheme="majorHAnsi" w:hAnsiTheme="majorHAnsi" w:cstheme="minorHAnsi"/>
        </w:rPr>
        <w:t xml:space="preserve">Il presente accordo si risolve di diritto, ai sensi dell’art. 1456 c.c., in tutti i casi di revoca totale del finanziamento previsti dal presente articolo. La risoluzione comporta la decadenza immediata dai benefici economici previsti dal programma e l’obbligo di restituzione dei contributi eventualmente già erogati nelle forme e nei modi previste dal presente articolo. </w:t>
      </w:r>
    </w:p>
    <w:p w:rsidR="008E1DD3" w:rsidRPr="00DC10DC" w:rsidRDefault="008E1DD3" w:rsidP="008E1DD3">
      <w:pPr>
        <w:autoSpaceDE w:val="0"/>
        <w:autoSpaceDN w:val="0"/>
        <w:adjustRightInd w:val="0"/>
        <w:spacing w:after="120" w:line="240" w:lineRule="auto"/>
        <w:rPr>
          <w:rFonts w:asciiTheme="majorHAnsi" w:hAnsiTheme="majorHAnsi" w:cstheme="minorHAnsi"/>
        </w:rPr>
      </w:pPr>
      <w:r w:rsidRPr="00DC10DC">
        <w:rPr>
          <w:rFonts w:asciiTheme="majorHAnsi" w:hAnsiTheme="majorHAnsi" w:cstheme="minorHAnsi"/>
        </w:rPr>
        <w:t xml:space="preserve">I casi di revoca totale del contributo concesso, che danno luogo alla risoluzione dell’accordo, sono: </w:t>
      </w:r>
    </w:p>
    <w:p w:rsidR="008E1DD3" w:rsidRPr="00DC10DC" w:rsidRDefault="008E1DD3" w:rsidP="00836320">
      <w:pPr>
        <w:numPr>
          <w:ilvl w:val="0"/>
          <w:numId w:val="60"/>
        </w:numPr>
        <w:autoSpaceDE w:val="0"/>
        <w:autoSpaceDN w:val="0"/>
        <w:adjustRightInd w:val="0"/>
        <w:spacing w:after="120" w:line="240" w:lineRule="auto"/>
        <w:ind w:left="426" w:hanging="426"/>
        <w:jc w:val="both"/>
        <w:rPr>
          <w:rFonts w:asciiTheme="majorHAnsi" w:hAnsiTheme="majorHAnsi" w:cstheme="minorHAnsi"/>
          <w:color w:val="000000"/>
        </w:rPr>
      </w:pPr>
      <w:r w:rsidRPr="00DC10DC">
        <w:rPr>
          <w:rFonts w:asciiTheme="majorHAnsi" w:hAnsiTheme="majorHAnsi" w:cstheme="minorHAnsi"/>
          <w:color w:val="000000"/>
        </w:rPr>
        <w:t xml:space="preserve">perdita dei requisiti di ammissibilità richiesti dal Bando per la firma dell’accordo; </w:t>
      </w:r>
    </w:p>
    <w:p w:rsidR="008E1DD3" w:rsidRPr="00DC10DC" w:rsidRDefault="008E1DD3" w:rsidP="00836320">
      <w:pPr>
        <w:numPr>
          <w:ilvl w:val="0"/>
          <w:numId w:val="60"/>
        </w:numPr>
        <w:autoSpaceDE w:val="0"/>
        <w:autoSpaceDN w:val="0"/>
        <w:adjustRightInd w:val="0"/>
        <w:spacing w:after="120" w:line="240" w:lineRule="auto"/>
        <w:ind w:left="426" w:hanging="426"/>
        <w:jc w:val="both"/>
        <w:rPr>
          <w:rFonts w:asciiTheme="majorHAnsi" w:hAnsiTheme="majorHAnsi" w:cstheme="minorHAnsi"/>
          <w:color w:val="000000"/>
        </w:rPr>
      </w:pPr>
      <w:r w:rsidRPr="00DC10DC">
        <w:rPr>
          <w:rFonts w:asciiTheme="majorHAnsi" w:hAnsiTheme="majorHAnsi" w:cstheme="minorHAnsi"/>
          <w:color w:val="000000"/>
        </w:rPr>
        <w:t xml:space="preserve">mancato avvio o interruzione del programma, qualora questo dipenda dal beneficiario; </w:t>
      </w:r>
    </w:p>
    <w:p w:rsidR="008E1DD3" w:rsidRPr="00DC10DC" w:rsidRDefault="008E1DD3" w:rsidP="00836320">
      <w:pPr>
        <w:numPr>
          <w:ilvl w:val="0"/>
          <w:numId w:val="60"/>
        </w:numPr>
        <w:autoSpaceDE w:val="0"/>
        <w:autoSpaceDN w:val="0"/>
        <w:adjustRightInd w:val="0"/>
        <w:spacing w:after="120" w:line="240" w:lineRule="auto"/>
        <w:ind w:left="426" w:hanging="426"/>
        <w:jc w:val="both"/>
        <w:rPr>
          <w:rFonts w:asciiTheme="majorHAnsi" w:hAnsiTheme="majorHAnsi" w:cstheme="minorHAnsi"/>
          <w:color w:val="000000"/>
        </w:rPr>
      </w:pPr>
      <w:r w:rsidRPr="00DC10DC">
        <w:rPr>
          <w:rFonts w:asciiTheme="majorHAnsi" w:hAnsiTheme="majorHAnsi" w:cstheme="minorHAnsi"/>
          <w:color w:val="000000"/>
        </w:rPr>
        <w:t>utilizzo alterato delle agevolazioni rispetto alla destinazione d’uso che ne ha motivato la concessione, cessazione o trasferimento dell’unità produttiva od operativa che ha beneficiato dell’intervento regionale, prima dei</w:t>
      </w:r>
      <w:r w:rsidR="00F9470D" w:rsidRPr="00DC10DC">
        <w:rPr>
          <w:rFonts w:asciiTheme="majorHAnsi" w:hAnsiTheme="majorHAnsi" w:cstheme="minorHAnsi"/>
          <w:color w:val="000000"/>
        </w:rPr>
        <w:t xml:space="preserve"> 5 anni</w:t>
      </w:r>
      <w:r w:rsidRPr="00DC10DC">
        <w:rPr>
          <w:rFonts w:asciiTheme="majorHAnsi" w:hAnsiTheme="majorHAnsi" w:cstheme="minorHAnsi"/>
          <w:color w:val="FF0000"/>
        </w:rPr>
        <w:t xml:space="preserve"> </w:t>
      </w:r>
      <w:r w:rsidRPr="00DC10DC">
        <w:rPr>
          <w:rFonts w:asciiTheme="majorHAnsi" w:hAnsiTheme="majorHAnsi" w:cstheme="minorHAnsi"/>
          <w:color w:val="000000"/>
        </w:rPr>
        <w:t xml:space="preserve">dalla data di erogazione finale del contributo; </w:t>
      </w:r>
    </w:p>
    <w:p w:rsidR="008E1DD3" w:rsidRPr="00DC10DC" w:rsidRDefault="008E1DD3" w:rsidP="00836320">
      <w:pPr>
        <w:numPr>
          <w:ilvl w:val="0"/>
          <w:numId w:val="60"/>
        </w:numPr>
        <w:autoSpaceDE w:val="0"/>
        <w:autoSpaceDN w:val="0"/>
        <w:adjustRightInd w:val="0"/>
        <w:spacing w:after="120" w:line="240" w:lineRule="auto"/>
        <w:ind w:left="426" w:hanging="426"/>
        <w:jc w:val="both"/>
        <w:rPr>
          <w:rFonts w:asciiTheme="majorHAnsi" w:hAnsiTheme="majorHAnsi" w:cstheme="minorHAnsi"/>
          <w:color w:val="000000"/>
        </w:rPr>
      </w:pPr>
      <w:r w:rsidRPr="00DC10DC">
        <w:rPr>
          <w:rFonts w:asciiTheme="majorHAnsi" w:hAnsiTheme="majorHAnsi" w:cstheme="minorHAnsi"/>
          <w:color w:val="000000"/>
        </w:rPr>
        <w:t xml:space="preserve">nel caso in cui l’intervento finanziario della Regione risulti concesso sulla base di dati, notizie o dichiarazioni inesatti o incompleti o falsi e mendaci; </w:t>
      </w:r>
    </w:p>
    <w:p w:rsidR="008E1DD3" w:rsidRPr="00DC10DC" w:rsidRDefault="008E1DD3" w:rsidP="00836320">
      <w:pPr>
        <w:numPr>
          <w:ilvl w:val="0"/>
          <w:numId w:val="60"/>
        </w:numPr>
        <w:autoSpaceDE w:val="0"/>
        <w:autoSpaceDN w:val="0"/>
        <w:adjustRightInd w:val="0"/>
        <w:spacing w:after="120" w:line="240" w:lineRule="auto"/>
        <w:ind w:left="426" w:hanging="426"/>
        <w:jc w:val="both"/>
        <w:rPr>
          <w:rFonts w:asciiTheme="majorHAnsi" w:hAnsiTheme="majorHAnsi" w:cstheme="minorHAnsi"/>
          <w:color w:val="000000"/>
        </w:rPr>
      </w:pPr>
      <w:r w:rsidRPr="00DC10DC">
        <w:rPr>
          <w:rFonts w:asciiTheme="majorHAnsi" w:hAnsiTheme="majorHAnsi" w:cstheme="minorHAnsi"/>
          <w:color w:val="000000"/>
        </w:rPr>
        <w:t xml:space="preserve">in caso di cessione di diritti e/o obblighi inerenti all’Accordo, ove non autorizzati dalla Regione; </w:t>
      </w:r>
    </w:p>
    <w:p w:rsidR="008E1DD3" w:rsidRPr="00DC10DC" w:rsidRDefault="008E1DD3" w:rsidP="00836320">
      <w:pPr>
        <w:pStyle w:val="Paragrafoelenco"/>
        <w:numPr>
          <w:ilvl w:val="0"/>
          <w:numId w:val="60"/>
        </w:numPr>
        <w:tabs>
          <w:tab w:val="left" w:pos="9356"/>
        </w:tabs>
        <w:autoSpaceDE w:val="0"/>
        <w:autoSpaceDN w:val="0"/>
        <w:adjustRightInd w:val="0"/>
        <w:spacing w:after="120" w:line="240" w:lineRule="auto"/>
        <w:ind w:left="426" w:hanging="426"/>
        <w:contextualSpacing w:val="0"/>
        <w:jc w:val="both"/>
        <w:rPr>
          <w:rFonts w:asciiTheme="majorHAnsi" w:hAnsiTheme="majorHAnsi" w:cstheme="minorHAnsi"/>
          <w:color w:val="000000" w:themeColor="text1"/>
        </w:rPr>
      </w:pPr>
      <w:r w:rsidRPr="00DC10DC">
        <w:rPr>
          <w:rFonts w:asciiTheme="majorHAnsi" w:hAnsiTheme="majorHAnsi" w:cstheme="minorHAnsi"/>
          <w:color w:val="000000" w:themeColor="text1"/>
        </w:rPr>
        <w:t xml:space="preserve">insufficiente realizzazione del Programma di investimento e mancato raggiungimento dell’obiettivo di incremento occupazionale per oltre il 50% o, nel caso di progetti di salvataggio e reindustrializzazione, il </w:t>
      </w:r>
      <w:r w:rsidRPr="00DC10DC">
        <w:rPr>
          <w:rFonts w:asciiTheme="majorHAnsi" w:hAnsiTheme="majorHAnsi" w:cstheme="minorHAnsi"/>
        </w:rPr>
        <w:t>mancato mantenimento dei livelli occupazionali con una diminuzione superiore al 10%;</w:t>
      </w:r>
    </w:p>
    <w:p w:rsidR="008E1DD3" w:rsidRPr="00DC10DC" w:rsidRDefault="008E1DD3" w:rsidP="00836320">
      <w:pPr>
        <w:pStyle w:val="Paragrafoelenco"/>
        <w:numPr>
          <w:ilvl w:val="0"/>
          <w:numId w:val="60"/>
        </w:numPr>
        <w:tabs>
          <w:tab w:val="left" w:pos="9356"/>
        </w:tabs>
        <w:autoSpaceDE w:val="0"/>
        <w:autoSpaceDN w:val="0"/>
        <w:adjustRightInd w:val="0"/>
        <w:spacing w:after="120" w:line="240" w:lineRule="auto"/>
        <w:ind w:left="426" w:hanging="426"/>
        <w:contextualSpacing w:val="0"/>
        <w:jc w:val="both"/>
        <w:rPr>
          <w:rFonts w:asciiTheme="majorHAnsi" w:hAnsiTheme="majorHAnsi" w:cstheme="minorHAnsi"/>
          <w:color w:val="000000" w:themeColor="text1"/>
        </w:rPr>
      </w:pPr>
      <w:r w:rsidRPr="00DC10DC">
        <w:rPr>
          <w:rFonts w:asciiTheme="majorHAnsi" w:hAnsiTheme="majorHAnsi" w:cstheme="minorHAnsi"/>
          <w:color w:val="000000" w:themeColor="text1"/>
        </w:rPr>
        <w:lastRenderedPageBreak/>
        <w:t xml:space="preserve">mancata localizzazione della sede dell’investimento entro la data della prima richiesta di pagamento (causa di esclusione valevole solo per i soggetti beneficiari che alla data di presentazione della domanda non possiedono la sede dell’investimento nella Regione); </w:t>
      </w:r>
    </w:p>
    <w:p w:rsidR="008E1DD3" w:rsidRPr="00DC10DC" w:rsidRDefault="008E1DD3" w:rsidP="00836320">
      <w:pPr>
        <w:pStyle w:val="Paragrafoelenco"/>
        <w:numPr>
          <w:ilvl w:val="0"/>
          <w:numId w:val="60"/>
        </w:numPr>
        <w:tabs>
          <w:tab w:val="left" w:pos="9356"/>
        </w:tabs>
        <w:autoSpaceDE w:val="0"/>
        <w:autoSpaceDN w:val="0"/>
        <w:adjustRightInd w:val="0"/>
        <w:spacing w:after="120" w:line="240" w:lineRule="auto"/>
        <w:ind w:left="426" w:hanging="426"/>
        <w:contextualSpacing w:val="0"/>
        <w:jc w:val="both"/>
        <w:rPr>
          <w:rFonts w:asciiTheme="majorHAnsi" w:hAnsiTheme="majorHAnsi" w:cstheme="minorHAnsi"/>
          <w:color w:val="000000" w:themeColor="text1"/>
        </w:rPr>
      </w:pPr>
      <w:r w:rsidRPr="00DC10DC">
        <w:rPr>
          <w:rFonts w:asciiTheme="majorHAnsi" w:hAnsiTheme="majorHAnsi" w:cstheme="minorHAnsi"/>
          <w:color w:val="000000" w:themeColor="text1"/>
        </w:rPr>
        <w:t>mancato invio di ulteriori informazioni e dati richiesti dalla Regione in relazione al presente procedimento;</w:t>
      </w:r>
    </w:p>
    <w:p w:rsidR="008E1DD3" w:rsidRPr="00DC10DC" w:rsidRDefault="008E1DD3" w:rsidP="00836320">
      <w:pPr>
        <w:pStyle w:val="Paragrafoelenco"/>
        <w:numPr>
          <w:ilvl w:val="0"/>
          <w:numId w:val="60"/>
        </w:numPr>
        <w:tabs>
          <w:tab w:val="left" w:pos="9356"/>
        </w:tabs>
        <w:autoSpaceDE w:val="0"/>
        <w:autoSpaceDN w:val="0"/>
        <w:adjustRightInd w:val="0"/>
        <w:spacing w:after="120" w:line="240" w:lineRule="auto"/>
        <w:ind w:left="426" w:hanging="426"/>
        <w:contextualSpacing w:val="0"/>
        <w:jc w:val="both"/>
        <w:rPr>
          <w:rFonts w:asciiTheme="majorHAnsi" w:hAnsiTheme="majorHAnsi" w:cstheme="minorHAnsi"/>
          <w:color w:val="000000" w:themeColor="text1"/>
        </w:rPr>
      </w:pPr>
      <w:r w:rsidRPr="00DC10DC">
        <w:rPr>
          <w:rFonts w:asciiTheme="majorHAnsi" w:hAnsiTheme="majorHAnsi" w:cstheme="minorHAnsi"/>
          <w:color w:val="000000" w:themeColor="text1"/>
        </w:rPr>
        <w:t>presenza di un ordine di recupero pendente per effetto di una decisione della Commissione che dichiara un aiuto illegale o incompatibile con il mercato interno, non abbia provveduto alla regolarizzazione entro la data di presentazione della rendicontatone finale;</w:t>
      </w:r>
      <w:r w:rsidRPr="00DC10DC">
        <w:rPr>
          <w:rFonts w:asciiTheme="majorHAnsi" w:hAnsiTheme="majorHAnsi" w:cstheme="minorHAnsi"/>
          <w:color w:val="000000"/>
        </w:rPr>
        <w:t xml:space="preserve"> </w:t>
      </w:r>
    </w:p>
    <w:p w:rsidR="008E1DD3" w:rsidRPr="00DC10DC" w:rsidRDefault="008E1DD3" w:rsidP="00836320">
      <w:pPr>
        <w:pStyle w:val="Paragrafoelenco"/>
        <w:numPr>
          <w:ilvl w:val="0"/>
          <w:numId w:val="60"/>
        </w:numPr>
        <w:tabs>
          <w:tab w:val="left" w:pos="9356"/>
        </w:tabs>
        <w:autoSpaceDE w:val="0"/>
        <w:autoSpaceDN w:val="0"/>
        <w:adjustRightInd w:val="0"/>
        <w:spacing w:after="120" w:line="240" w:lineRule="auto"/>
        <w:ind w:left="426" w:hanging="426"/>
        <w:contextualSpacing w:val="0"/>
        <w:jc w:val="both"/>
        <w:rPr>
          <w:rFonts w:asciiTheme="majorHAnsi" w:hAnsiTheme="majorHAnsi" w:cstheme="minorHAnsi"/>
          <w:color w:val="000000" w:themeColor="text1"/>
        </w:rPr>
      </w:pPr>
      <w:r w:rsidRPr="00DC10DC">
        <w:rPr>
          <w:rFonts w:asciiTheme="majorHAnsi" w:hAnsiTheme="majorHAnsi" w:cstheme="minorHAnsi"/>
          <w:color w:val="000000"/>
        </w:rPr>
        <w:t>tutti i casi di variazioni del programma per cui non è stata ottenuta l’autorizzazione prevista dall’art. 4 dell’Accordo, comprese le operazioni straordinarie di impresa;</w:t>
      </w:r>
    </w:p>
    <w:p w:rsidR="008E1DD3" w:rsidRPr="00DC10DC" w:rsidRDefault="008E1DD3" w:rsidP="00836320">
      <w:pPr>
        <w:pStyle w:val="Paragrafoelenco"/>
        <w:numPr>
          <w:ilvl w:val="0"/>
          <w:numId w:val="60"/>
        </w:numPr>
        <w:tabs>
          <w:tab w:val="left" w:pos="9356"/>
        </w:tabs>
        <w:autoSpaceDE w:val="0"/>
        <w:autoSpaceDN w:val="0"/>
        <w:adjustRightInd w:val="0"/>
        <w:spacing w:after="120" w:line="240" w:lineRule="auto"/>
        <w:ind w:left="426" w:hanging="426"/>
        <w:contextualSpacing w:val="0"/>
        <w:jc w:val="both"/>
        <w:rPr>
          <w:rFonts w:asciiTheme="majorHAnsi" w:hAnsiTheme="majorHAnsi" w:cstheme="minorHAnsi"/>
          <w:color w:val="000000" w:themeColor="text1"/>
        </w:rPr>
      </w:pPr>
      <w:r w:rsidRPr="00DC10DC">
        <w:rPr>
          <w:rFonts w:asciiTheme="majorHAnsi" w:hAnsiTheme="majorHAnsi" w:cstheme="minorHAnsi"/>
          <w:color w:val="000000"/>
        </w:rPr>
        <w:t>mancato adempimento degli obblighi previsti dalla L. 124/2017 “Legge annuale per il mercato e la concorrenza” all’art. 1 comma 125 in materia di trasparenza nel Sistema delle erogazioni pubbliche e richiamati nell’art. 22 del bando;</w:t>
      </w:r>
    </w:p>
    <w:p w:rsidR="008E1DD3" w:rsidRPr="00DC10DC" w:rsidRDefault="008E1DD3" w:rsidP="00836320">
      <w:pPr>
        <w:pStyle w:val="Paragrafoelenco"/>
        <w:numPr>
          <w:ilvl w:val="0"/>
          <w:numId w:val="60"/>
        </w:numPr>
        <w:tabs>
          <w:tab w:val="left" w:pos="9356"/>
        </w:tabs>
        <w:autoSpaceDE w:val="0"/>
        <w:autoSpaceDN w:val="0"/>
        <w:adjustRightInd w:val="0"/>
        <w:spacing w:after="120" w:line="240" w:lineRule="auto"/>
        <w:ind w:left="426" w:hanging="426"/>
        <w:contextualSpacing w:val="0"/>
        <w:jc w:val="both"/>
        <w:rPr>
          <w:rFonts w:asciiTheme="majorHAnsi" w:hAnsiTheme="majorHAnsi" w:cstheme="minorHAnsi"/>
          <w:color w:val="000000" w:themeColor="text1"/>
        </w:rPr>
      </w:pPr>
      <w:r w:rsidRPr="00DC10DC">
        <w:rPr>
          <w:rFonts w:asciiTheme="majorHAnsi" w:hAnsiTheme="majorHAnsi" w:cstheme="minorHAnsi"/>
          <w:color w:val="000000"/>
        </w:rPr>
        <w:t>rifiuto del beneficiario all’esecuzione dei controlli di cui all’art. 5 dell’Accordo;</w:t>
      </w:r>
    </w:p>
    <w:p w:rsidR="008E1DD3" w:rsidRPr="00DC10DC" w:rsidRDefault="008E1DD3" w:rsidP="00836320">
      <w:pPr>
        <w:pStyle w:val="Paragrafoelenco"/>
        <w:numPr>
          <w:ilvl w:val="0"/>
          <w:numId w:val="60"/>
        </w:numPr>
        <w:tabs>
          <w:tab w:val="left" w:pos="9356"/>
        </w:tabs>
        <w:autoSpaceDE w:val="0"/>
        <w:autoSpaceDN w:val="0"/>
        <w:adjustRightInd w:val="0"/>
        <w:spacing w:after="120" w:line="240" w:lineRule="auto"/>
        <w:ind w:left="426" w:hanging="426"/>
        <w:contextualSpacing w:val="0"/>
        <w:jc w:val="both"/>
        <w:rPr>
          <w:rFonts w:asciiTheme="majorHAnsi" w:hAnsiTheme="majorHAnsi" w:cstheme="minorHAnsi"/>
          <w:color w:val="000000" w:themeColor="text1"/>
        </w:rPr>
      </w:pPr>
      <w:r w:rsidRPr="00DC10DC">
        <w:rPr>
          <w:rFonts w:asciiTheme="majorHAnsi" w:hAnsiTheme="majorHAnsi" w:cstheme="minorHAnsi"/>
          <w:color w:val="000000"/>
        </w:rPr>
        <w:t>mancata restituzione dei contributi revocati per i singoli progetti;</w:t>
      </w:r>
    </w:p>
    <w:p w:rsidR="008E1DD3" w:rsidRPr="00DC10DC" w:rsidRDefault="008E1DD3" w:rsidP="00836320">
      <w:pPr>
        <w:pStyle w:val="Paragrafoelenco"/>
        <w:numPr>
          <w:ilvl w:val="0"/>
          <w:numId w:val="60"/>
        </w:numPr>
        <w:tabs>
          <w:tab w:val="left" w:pos="9356"/>
        </w:tabs>
        <w:autoSpaceDE w:val="0"/>
        <w:autoSpaceDN w:val="0"/>
        <w:adjustRightInd w:val="0"/>
        <w:spacing w:after="120" w:line="240" w:lineRule="auto"/>
        <w:ind w:left="426" w:hanging="426"/>
        <w:contextualSpacing w:val="0"/>
        <w:jc w:val="both"/>
        <w:rPr>
          <w:rFonts w:asciiTheme="majorHAnsi" w:hAnsiTheme="majorHAnsi" w:cstheme="minorHAnsi"/>
          <w:color w:val="000000" w:themeColor="text1"/>
        </w:rPr>
      </w:pPr>
      <w:r w:rsidRPr="00DC10DC">
        <w:rPr>
          <w:rFonts w:asciiTheme="majorHAnsi" w:hAnsiTheme="majorHAnsi" w:cstheme="minorHAnsi"/>
          <w:color w:val="000000" w:themeColor="text1"/>
        </w:rPr>
        <w:t xml:space="preserve">violazione del vincolo di stabilità; </w:t>
      </w:r>
    </w:p>
    <w:p w:rsidR="008E1DD3" w:rsidRPr="00DC10DC" w:rsidRDefault="008E1DD3" w:rsidP="00836320">
      <w:pPr>
        <w:pStyle w:val="Paragrafoelenco"/>
        <w:numPr>
          <w:ilvl w:val="0"/>
          <w:numId w:val="60"/>
        </w:numPr>
        <w:tabs>
          <w:tab w:val="left" w:pos="9356"/>
        </w:tabs>
        <w:autoSpaceDE w:val="0"/>
        <w:autoSpaceDN w:val="0"/>
        <w:adjustRightInd w:val="0"/>
        <w:spacing w:after="120" w:line="240" w:lineRule="auto"/>
        <w:ind w:left="426" w:hanging="426"/>
        <w:contextualSpacing w:val="0"/>
        <w:jc w:val="both"/>
        <w:rPr>
          <w:rFonts w:asciiTheme="majorHAnsi" w:hAnsiTheme="majorHAnsi" w:cstheme="minorHAnsi"/>
          <w:color w:val="000000" w:themeColor="text1"/>
        </w:rPr>
      </w:pPr>
      <w:r w:rsidRPr="00DC10DC">
        <w:rPr>
          <w:rFonts w:asciiTheme="majorHAnsi" w:hAnsiTheme="majorHAnsi" w:cstheme="minorHAnsi"/>
          <w:color w:val="000000" w:themeColor="text1"/>
        </w:rPr>
        <w:t>rinuncia al contributo concesso.</w:t>
      </w:r>
    </w:p>
    <w:p w:rsidR="008E1DD3" w:rsidRPr="00DC10DC" w:rsidRDefault="008E1DD3" w:rsidP="008E1DD3">
      <w:pPr>
        <w:autoSpaceDE w:val="0"/>
        <w:autoSpaceDN w:val="0"/>
        <w:adjustRightInd w:val="0"/>
        <w:spacing w:after="120" w:line="240" w:lineRule="auto"/>
        <w:jc w:val="both"/>
        <w:rPr>
          <w:rFonts w:asciiTheme="majorHAnsi" w:hAnsiTheme="majorHAnsi" w:cstheme="minorHAnsi"/>
        </w:rPr>
      </w:pPr>
      <w:r w:rsidRPr="00DC10DC">
        <w:rPr>
          <w:rFonts w:asciiTheme="majorHAnsi" w:hAnsiTheme="majorHAnsi" w:cstheme="minorHAnsi"/>
        </w:rPr>
        <w:t xml:space="preserve">Qualora venga disposta la revoca totale dell’agevolazione il beneficiario sarà tenuto alla restituzione dell’intero ammontare del contributo a fondo perduto, maggiorato di interessi secondo quanto previsto dal Bando. </w:t>
      </w:r>
    </w:p>
    <w:p w:rsidR="008E1DD3" w:rsidRPr="00DC10DC" w:rsidRDefault="008E1DD3" w:rsidP="008E1DD3">
      <w:pPr>
        <w:tabs>
          <w:tab w:val="left" w:pos="9356"/>
        </w:tabs>
        <w:autoSpaceDE w:val="0"/>
        <w:autoSpaceDN w:val="0"/>
        <w:adjustRightInd w:val="0"/>
        <w:spacing w:after="120" w:line="240" w:lineRule="auto"/>
        <w:jc w:val="both"/>
        <w:rPr>
          <w:rFonts w:asciiTheme="majorHAnsi" w:hAnsiTheme="majorHAnsi" w:cstheme="minorHAnsi"/>
          <w:color w:val="000000" w:themeColor="text1"/>
        </w:rPr>
      </w:pPr>
      <w:r w:rsidRPr="00DC10DC">
        <w:rPr>
          <w:rFonts w:asciiTheme="majorHAnsi" w:hAnsiTheme="majorHAnsi" w:cstheme="minorHAnsi"/>
          <w:color w:val="000000" w:themeColor="text1"/>
        </w:rPr>
        <w:t xml:space="preserve">La Regione Marche può altresì disporre la revoca totale dei contributi concessi: </w:t>
      </w:r>
    </w:p>
    <w:p w:rsidR="008E1DD3" w:rsidRPr="00DC10DC" w:rsidRDefault="008E1DD3" w:rsidP="00836320">
      <w:pPr>
        <w:pStyle w:val="Paragrafoelenco"/>
        <w:numPr>
          <w:ilvl w:val="0"/>
          <w:numId w:val="59"/>
        </w:numPr>
        <w:tabs>
          <w:tab w:val="left" w:pos="9356"/>
        </w:tabs>
        <w:autoSpaceDE w:val="0"/>
        <w:autoSpaceDN w:val="0"/>
        <w:adjustRightInd w:val="0"/>
        <w:spacing w:after="120" w:line="240" w:lineRule="auto"/>
        <w:ind w:left="426" w:hanging="426"/>
        <w:contextualSpacing w:val="0"/>
        <w:jc w:val="both"/>
        <w:rPr>
          <w:rFonts w:asciiTheme="majorHAnsi" w:hAnsiTheme="majorHAnsi" w:cstheme="minorHAnsi"/>
          <w:color w:val="000000" w:themeColor="text1"/>
        </w:rPr>
      </w:pPr>
      <w:r w:rsidRPr="00DC10DC">
        <w:rPr>
          <w:rFonts w:asciiTheme="majorHAnsi" w:hAnsiTheme="majorHAnsi" w:cstheme="minorHAnsi"/>
          <w:color w:val="000000" w:themeColor="text1"/>
        </w:rPr>
        <w:t xml:space="preserve">qualora dalla documentazione prodotta o dai controlli eseguiti emergano scostamenti dal progetto originario che comportano una diversa valutazione del progetto stesso, inadempimenti rispetto agli obblighi previsti nel bando, nonché in tutti gli altri casi previsti dalla normativa di riferimento; </w:t>
      </w:r>
    </w:p>
    <w:p w:rsidR="008E1DD3" w:rsidRPr="00DC10DC" w:rsidRDefault="008E1DD3" w:rsidP="00836320">
      <w:pPr>
        <w:pStyle w:val="Paragrafoelenco"/>
        <w:numPr>
          <w:ilvl w:val="0"/>
          <w:numId w:val="59"/>
        </w:numPr>
        <w:tabs>
          <w:tab w:val="left" w:pos="9356"/>
        </w:tabs>
        <w:autoSpaceDE w:val="0"/>
        <w:autoSpaceDN w:val="0"/>
        <w:adjustRightInd w:val="0"/>
        <w:spacing w:after="120" w:line="240" w:lineRule="auto"/>
        <w:ind w:left="425" w:hanging="425"/>
        <w:contextualSpacing w:val="0"/>
        <w:jc w:val="both"/>
        <w:rPr>
          <w:rFonts w:asciiTheme="majorHAnsi" w:hAnsiTheme="majorHAnsi" w:cstheme="minorHAnsi"/>
          <w:color w:val="000000" w:themeColor="text1"/>
        </w:rPr>
      </w:pPr>
      <w:r w:rsidRPr="00DC10DC">
        <w:rPr>
          <w:rFonts w:asciiTheme="majorHAnsi" w:hAnsiTheme="majorHAnsi" w:cstheme="minorHAnsi"/>
          <w:color w:val="000000" w:themeColor="text1"/>
        </w:rPr>
        <w:t>nei casi di diminuzione, a seguito di variazioni progettuali e conseguente rivalutazione dei punteggi acquisiti dai soggetti beneficiari inferiori a quanto stabilito nei criteri di valutazione.</w:t>
      </w:r>
    </w:p>
    <w:p w:rsidR="008E1DD3" w:rsidRPr="00DC10DC" w:rsidRDefault="008E1DD3" w:rsidP="008E1DD3">
      <w:pPr>
        <w:tabs>
          <w:tab w:val="left" w:pos="9356"/>
        </w:tabs>
        <w:autoSpaceDE w:val="0"/>
        <w:autoSpaceDN w:val="0"/>
        <w:adjustRightInd w:val="0"/>
        <w:spacing w:after="120" w:line="240" w:lineRule="auto"/>
        <w:jc w:val="both"/>
        <w:rPr>
          <w:rFonts w:asciiTheme="majorHAnsi" w:hAnsiTheme="majorHAnsi" w:cstheme="minorHAnsi"/>
          <w:color w:val="000000" w:themeColor="text1"/>
        </w:rPr>
      </w:pPr>
      <w:proofErr w:type="gramStart"/>
      <w:r w:rsidRPr="00DC10DC">
        <w:rPr>
          <w:rFonts w:asciiTheme="majorHAnsi" w:hAnsiTheme="majorHAnsi" w:cstheme="minorHAnsi"/>
          <w:color w:val="000000" w:themeColor="text1"/>
        </w:rPr>
        <w:t>E’</w:t>
      </w:r>
      <w:proofErr w:type="gramEnd"/>
      <w:r w:rsidRPr="00DC10DC">
        <w:rPr>
          <w:rFonts w:asciiTheme="majorHAnsi" w:hAnsiTheme="majorHAnsi" w:cstheme="minorHAnsi"/>
          <w:color w:val="000000" w:themeColor="text1"/>
        </w:rPr>
        <w:t xml:space="preserve"> disposta la revoca parziale del contributo nei seguenti casi:</w:t>
      </w:r>
    </w:p>
    <w:p w:rsidR="00187CAA" w:rsidRPr="00DC10DC" w:rsidRDefault="008E1DD3" w:rsidP="00187CAA">
      <w:pPr>
        <w:pStyle w:val="Paragrafoelenco"/>
        <w:numPr>
          <w:ilvl w:val="0"/>
          <w:numId w:val="64"/>
        </w:numPr>
        <w:tabs>
          <w:tab w:val="left" w:pos="426"/>
        </w:tabs>
        <w:autoSpaceDE w:val="0"/>
        <w:autoSpaceDN w:val="0"/>
        <w:adjustRightInd w:val="0"/>
        <w:spacing w:after="120" w:line="240" w:lineRule="auto"/>
        <w:jc w:val="both"/>
        <w:rPr>
          <w:rFonts w:asciiTheme="majorHAnsi" w:hAnsiTheme="majorHAnsi" w:cstheme="minorHAnsi"/>
          <w:color w:val="000000" w:themeColor="text1"/>
        </w:rPr>
      </w:pPr>
      <w:r w:rsidRPr="00DC10DC">
        <w:rPr>
          <w:rFonts w:asciiTheme="majorHAnsi" w:hAnsiTheme="majorHAnsi" w:cstheme="minorHAnsi"/>
          <w:color w:val="000000" w:themeColor="text1"/>
        </w:rPr>
        <w:t>nel caso di mancato raggiungimento dell’obiettivo di incremento occupazionale fino alla quota massima del 50% (oltre la quale scatta la revoca totale); in questo caso si applica una riduzione proporzionale alla percentuale di mancato raggiungimento aumentata del 5%;</w:t>
      </w:r>
    </w:p>
    <w:p w:rsidR="008E1DD3" w:rsidRPr="00DC10DC" w:rsidRDefault="008E1DD3" w:rsidP="00187CAA">
      <w:pPr>
        <w:pStyle w:val="Paragrafoelenco"/>
        <w:numPr>
          <w:ilvl w:val="0"/>
          <w:numId w:val="64"/>
        </w:numPr>
        <w:tabs>
          <w:tab w:val="left" w:pos="426"/>
        </w:tabs>
        <w:autoSpaceDE w:val="0"/>
        <w:autoSpaceDN w:val="0"/>
        <w:adjustRightInd w:val="0"/>
        <w:spacing w:after="120" w:line="240" w:lineRule="auto"/>
        <w:jc w:val="both"/>
        <w:rPr>
          <w:rFonts w:asciiTheme="majorHAnsi" w:hAnsiTheme="majorHAnsi" w:cstheme="minorHAnsi"/>
          <w:color w:val="000000" w:themeColor="text1"/>
        </w:rPr>
      </w:pPr>
      <w:r w:rsidRPr="00DC10DC">
        <w:rPr>
          <w:rFonts w:asciiTheme="majorHAnsi" w:hAnsiTheme="majorHAnsi" w:cstheme="minorHAnsi"/>
        </w:rPr>
        <w:t xml:space="preserve">nel caso di mancato mantenimento dei livelli occupazionali fino al 30% dei livelli precedenti, per i progetti di salvataggio e reindustrializzazione delle imprese in crisi, </w:t>
      </w:r>
      <w:r w:rsidRPr="00DC10DC">
        <w:rPr>
          <w:rFonts w:asciiTheme="majorHAnsi" w:hAnsiTheme="majorHAnsi" w:cstheme="minorHAnsi"/>
          <w:color w:val="000000" w:themeColor="text1"/>
        </w:rPr>
        <w:t>si applica una riduzione proporzionale alla percentuale di mancato raggiungimento aumentata del 10%</w:t>
      </w:r>
      <w:r w:rsidRPr="00DC10DC">
        <w:rPr>
          <w:rFonts w:asciiTheme="majorHAnsi" w:hAnsiTheme="majorHAnsi" w:cstheme="minorHAnsi"/>
        </w:rPr>
        <w:t>.</w:t>
      </w:r>
    </w:p>
    <w:p w:rsidR="008E1DD3" w:rsidRPr="00DC10DC" w:rsidRDefault="008E1DD3" w:rsidP="008E1DD3">
      <w:pPr>
        <w:tabs>
          <w:tab w:val="left" w:pos="426"/>
        </w:tabs>
        <w:autoSpaceDE w:val="0"/>
        <w:autoSpaceDN w:val="0"/>
        <w:adjustRightInd w:val="0"/>
        <w:spacing w:after="120" w:line="240" w:lineRule="auto"/>
        <w:jc w:val="both"/>
        <w:rPr>
          <w:rFonts w:asciiTheme="majorHAnsi" w:hAnsiTheme="majorHAnsi" w:cstheme="minorHAnsi"/>
          <w:color w:val="000000" w:themeColor="text1"/>
        </w:rPr>
      </w:pPr>
      <w:proofErr w:type="gramStart"/>
      <w:r w:rsidRPr="00DC10DC">
        <w:rPr>
          <w:rFonts w:asciiTheme="majorHAnsi" w:hAnsiTheme="majorHAnsi" w:cstheme="minorHAnsi"/>
          <w:color w:val="000000" w:themeColor="text1"/>
        </w:rPr>
        <w:t>E’</w:t>
      </w:r>
      <w:proofErr w:type="gramEnd"/>
      <w:r w:rsidRPr="00DC10DC">
        <w:rPr>
          <w:rFonts w:asciiTheme="majorHAnsi" w:hAnsiTheme="majorHAnsi" w:cstheme="minorHAnsi"/>
          <w:color w:val="000000" w:themeColor="text1"/>
        </w:rPr>
        <w:t xml:space="preserve"> disposta infine la revoca dei singoli progetti all’interno del programma di investimento in caso di mancata realizzazione o secondo le diverse regole di settore, senza implicazioni sul resto dei progetti, se non si verificano le precedenti condizioni.</w:t>
      </w:r>
    </w:p>
    <w:p w:rsidR="008E1DD3" w:rsidRPr="00DC10DC" w:rsidRDefault="008E1DD3" w:rsidP="008E1DD3">
      <w:pPr>
        <w:tabs>
          <w:tab w:val="left" w:pos="9356"/>
        </w:tabs>
        <w:autoSpaceDE w:val="0"/>
        <w:autoSpaceDN w:val="0"/>
        <w:adjustRightInd w:val="0"/>
        <w:spacing w:after="120" w:line="240" w:lineRule="auto"/>
        <w:jc w:val="both"/>
        <w:rPr>
          <w:rFonts w:asciiTheme="majorHAnsi" w:hAnsiTheme="majorHAnsi" w:cstheme="minorHAnsi"/>
          <w:color w:val="000000"/>
        </w:rPr>
      </w:pPr>
      <w:r w:rsidRPr="00DC10DC">
        <w:rPr>
          <w:rFonts w:asciiTheme="majorHAnsi" w:hAnsiTheme="majorHAnsi" w:cstheme="minorHAnsi"/>
          <w:color w:val="000000"/>
        </w:rPr>
        <w:t xml:space="preserve">La Regione Marche, qualora intenda procedere alla revoca, comunica ai soggetti beneficiari l’avvio del procedimento di revoca totale o parziale e assegna il termine di 30 giorni, decorrente dalla ricezione della comunicazione stessa, per presentare eventuali controdeduzioni, scritti difensivi e qualsiasi altra documentazione ritenuta idonea. </w:t>
      </w:r>
    </w:p>
    <w:p w:rsidR="008E1DD3" w:rsidRPr="00DC10DC" w:rsidRDefault="008E1DD3" w:rsidP="008E1DD3">
      <w:pPr>
        <w:pStyle w:val="Paragrafoelenco"/>
        <w:tabs>
          <w:tab w:val="left" w:pos="9356"/>
        </w:tabs>
        <w:autoSpaceDE w:val="0"/>
        <w:autoSpaceDN w:val="0"/>
        <w:adjustRightInd w:val="0"/>
        <w:spacing w:after="120" w:line="240" w:lineRule="auto"/>
        <w:ind w:left="0"/>
        <w:contextualSpacing w:val="0"/>
        <w:jc w:val="both"/>
        <w:rPr>
          <w:rFonts w:asciiTheme="majorHAnsi" w:hAnsiTheme="majorHAnsi" w:cstheme="minorHAnsi"/>
          <w:color w:val="000000"/>
        </w:rPr>
      </w:pPr>
      <w:r w:rsidRPr="00DC10DC">
        <w:rPr>
          <w:rFonts w:asciiTheme="majorHAnsi" w:hAnsiTheme="majorHAnsi" w:cstheme="minorHAnsi"/>
          <w:color w:val="000000"/>
        </w:rPr>
        <w:t xml:space="preserve">La Regione esaminata tale documentazione e acquisito ogni ulteriore elemento di giudizio, formula le proprie osservazioni conclusive in merito entro 30 giorni successivi al ricevimento della comunicazione stessa. </w:t>
      </w:r>
    </w:p>
    <w:p w:rsidR="008E1DD3" w:rsidRPr="00DC10DC" w:rsidRDefault="008E1DD3" w:rsidP="008E1DD3">
      <w:pPr>
        <w:pStyle w:val="Paragrafoelenco"/>
        <w:tabs>
          <w:tab w:val="left" w:pos="9356"/>
        </w:tabs>
        <w:autoSpaceDE w:val="0"/>
        <w:autoSpaceDN w:val="0"/>
        <w:adjustRightInd w:val="0"/>
        <w:spacing w:after="120" w:line="240" w:lineRule="auto"/>
        <w:ind w:left="0"/>
        <w:contextualSpacing w:val="0"/>
        <w:jc w:val="both"/>
        <w:rPr>
          <w:rFonts w:asciiTheme="majorHAnsi" w:hAnsiTheme="majorHAnsi" w:cstheme="minorHAnsi"/>
          <w:color w:val="000000"/>
        </w:rPr>
      </w:pPr>
      <w:r w:rsidRPr="00DC10DC">
        <w:rPr>
          <w:rFonts w:asciiTheme="majorHAnsi" w:hAnsiTheme="majorHAnsi" w:cstheme="minorHAnsi"/>
          <w:color w:val="000000"/>
        </w:rPr>
        <w:t xml:space="preserve">Qualora si ritengano fondati i motivi che hanno portato all’avvio del procedimento, la Regione procederà all’adozione del decreto di revoca del contributo concesso e di eventuale recupero delle somme erogate e all’invio dello stesso al beneficiario. </w:t>
      </w:r>
    </w:p>
    <w:p w:rsidR="008E1DD3" w:rsidRPr="00DC10DC" w:rsidRDefault="008E1DD3" w:rsidP="008E1DD3">
      <w:pPr>
        <w:pStyle w:val="Paragrafoelenco"/>
        <w:tabs>
          <w:tab w:val="left" w:pos="9356"/>
        </w:tabs>
        <w:autoSpaceDE w:val="0"/>
        <w:autoSpaceDN w:val="0"/>
        <w:adjustRightInd w:val="0"/>
        <w:spacing w:after="120" w:line="240" w:lineRule="auto"/>
        <w:ind w:left="0"/>
        <w:contextualSpacing w:val="0"/>
        <w:jc w:val="both"/>
        <w:rPr>
          <w:rFonts w:asciiTheme="majorHAnsi" w:hAnsiTheme="majorHAnsi" w:cstheme="minorHAnsi"/>
          <w:color w:val="000000"/>
        </w:rPr>
      </w:pPr>
      <w:r w:rsidRPr="00DC10DC">
        <w:rPr>
          <w:rFonts w:asciiTheme="majorHAnsi" w:hAnsiTheme="majorHAnsi" w:cstheme="minorHAnsi"/>
        </w:rPr>
        <w:lastRenderedPageBreak/>
        <w:t>La Regione e il beneficiario definiscono il Piano di restituzione delle somme da recuperare. Qualora il beneficiario non restituisca nei termini assegnati la somma indebitamente percepita, anche nel caso in cui siano state inutilmente esperite eventuali procedure di compensazione e/o di rivalsa sull’organismo fideiussore, la Struttura regionale provvederà ad informare la Struttura regionale competente in materia di recupero coattivo, al fine dell’avvio delle relative procedure nei confronti del beneficiario e/o dell’eventuale organismo fideiussore.</w:t>
      </w:r>
    </w:p>
    <w:p w:rsidR="008E1DD3" w:rsidRPr="00DC10DC" w:rsidRDefault="008E1DD3" w:rsidP="008E1DD3">
      <w:pPr>
        <w:autoSpaceDE w:val="0"/>
        <w:autoSpaceDN w:val="0"/>
        <w:adjustRightInd w:val="0"/>
        <w:spacing w:after="120" w:line="240" w:lineRule="auto"/>
        <w:jc w:val="center"/>
        <w:rPr>
          <w:rFonts w:asciiTheme="majorHAnsi" w:hAnsiTheme="majorHAnsi" w:cstheme="minorHAnsi"/>
        </w:rPr>
      </w:pPr>
      <w:r w:rsidRPr="00DC10DC">
        <w:rPr>
          <w:rFonts w:asciiTheme="majorHAnsi" w:hAnsiTheme="majorHAnsi" w:cstheme="minorHAnsi"/>
          <w:b/>
          <w:bCs/>
        </w:rPr>
        <w:t>Articolo 7</w:t>
      </w:r>
    </w:p>
    <w:p w:rsidR="008E1DD3" w:rsidRPr="00DC10DC" w:rsidRDefault="008E1DD3" w:rsidP="008E1DD3">
      <w:pPr>
        <w:autoSpaceDE w:val="0"/>
        <w:autoSpaceDN w:val="0"/>
        <w:adjustRightInd w:val="0"/>
        <w:spacing w:after="120" w:line="240" w:lineRule="auto"/>
        <w:jc w:val="center"/>
        <w:rPr>
          <w:rFonts w:asciiTheme="majorHAnsi" w:hAnsiTheme="majorHAnsi" w:cstheme="minorHAnsi"/>
        </w:rPr>
      </w:pPr>
      <w:r w:rsidRPr="00DC10DC">
        <w:rPr>
          <w:rFonts w:asciiTheme="majorHAnsi" w:hAnsiTheme="majorHAnsi" w:cstheme="minorHAnsi"/>
          <w:b/>
          <w:bCs/>
        </w:rPr>
        <w:t>Divieto di cumulo delle agevolazioni</w:t>
      </w:r>
    </w:p>
    <w:p w:rsidR="008E1DD3" w:rsidRPr="00DC10DC" w:rsidRDefault="008E1DD3" w:rsidP="008E1DD3">
      <w:pPr>
        <w:autoSpaceDE w:val="0"/>
        <w:autoSpaceDN w:val="0"/>
        <w:adjustRightInd w:val="0"/>
        <w:spacing w:after="120" w:line="240" w:lineRule="auto"/>
        <w:jc w:val="both"/>
        <w:rPr>
          <w:rFonts w:asciiTheme="majorHAnsi" w:hAnsiTheme="majorHAnsi" w:cstheme="minorHAnsi"/>
          <w:b/>
          <w:bCs/>
        </w:rPr>
      </w:pPr>
      <w:proofErr w:type="gramStart"/>
      <w:r w:rsidRPr="00DC10DC">
        <w:rPr>
          <w:rFonts w:asciiTheme="majorHAnsi" w:hAnsiTheme="majorHAnsi" w:cstheme="minorHAnsi"/>
        </w:rPr>
        <w:t>E’</w:t>
      </w:r>
      <w:proofErr w:type="gramEnd"/>
      <w:r w:rsidRPr="00DC10DC">
        <w:rPr>
          <w:rFonts w:asciiTheme="majorHAnsi" w:hAnsiTheme="majorHAnsi" w:cstheme="minorHAnsi"/>
        </w:rPr>
        <w:t xml:space="preserve"> possibile il cumulo di diverse quote parti del progetto, ad esempio con eventuali finanziamenti a valere su </w:t>
      </w:r>
      <w:r w:rsidRPr="00DC10DC">
        <w:rPr>
          <w:rFonts w:asciiTheme="majorHAnsi" w:eastAsia="Times New Roman" w:hAnsiTheme="majorHAnsi" w:cstheme="minorHAnsi"/>
        </w:rPr>
        <w:t>accordi di innovazione (M 1 aprile 2015), contratti di sviluppo (DM 9 dicembre 2014), o su applicazioni della Legge 181/89 nelle aree di crisi</w:t>
      </w:r>
      <w:r w:rsidRPr="00DC10DC">
        <w:rPr>
          <w:rFonts w:asciiTheme="majorHAnsi" w:hAnsiTheme="majorHAnsi" w:cstheme="minorHAnsi"/>
        </w:rPr>
        <w:t>.  Il medesimo costo non può comunque essere rimborsato due volte a valere su fonti di finanziamento pubbliche anche di diversa natura.</w:t>
      </w:r>
    </w:p>
    <w:p w:rsidR="008E1DD3" w:rsidRPr="00DC10DC" w:rsidRDefault="008E1DD3" w:rsidP="008E1DD3">
      <w:pPr>
        <w:autoSpaceDE w:val="0"/>
        <w:autoSpaceDN w:val="0"/>
        <w:adjustRightInd w:val="0"/>
        <w:spacing w:after="120" w:line="240" w:lineRule="auto"/>
        <w:jc w:val="center"/>
        <w:rPr>
          <w:rFonts w:asciiTheme="majorHAnsi" w:hAnsiTheme="majorHAnsi" w:cstheme="minorHAnsi"/>
        </w:rPr>
      </w:pPr>
      <w:r w:rsidRPr="00DC10DC">
        <w:rPr>
          <w:rFonts w:asciiTheme="majorHAnsi" w:hAnsiTheme="majorHAnsi" w:cstheme="minorHAnsi"/>
          <w:b/>
          <w:bCs/>
        </w:rPr>
        <w:t>Articolo 8</w:t>
      </w:r>
    </w:p>
    <w:p w:rsidR="008E1DD3" w:rsidRPr="00DC10DC" w:rsidRDefault="008E1DD3" w:rsidP="008E1DD3">
      <w:pPr>
        <w:autoSpaceDE w:val="0"/>
        <w:autoSpaceDN w:val="0"/>
        <w:adjustRightInd w:val="0"/>
        <w:spacing w:after="120" w:line="240" w:lineRule="auto"/>
        <w:jc w:val="center"/>
        <w:rPr>
          <w:rFonts w:asciiTheme="majorHAnsi" w:hAnsiTheme="majorHAnsi" w:cstheme="minorHAnsi"/>
        </w:rPr>
      </w:pPr>
      <w:r w:rsidRPr="00DC10DC">
        <w:rPr>
          <w:rFonts w:asciiTheme="majorHAnsi" w:hAnsiTheme="majorHAnsi" w:cstheme="minorHAnsi"/>
          <w:b/>
          <w:bCs/>
        </w:rPr>
        <w:t>Imposte e tasse</w:t>
      </w:r>
    </w:p>
    <w:p w:rsidR="008E1DD3" w:rsidRPr="00DC10DC" w:rsidRDefault="008E1DD3" w:rsidP="008E1DD3">
      <w:pPr>
        <w:autoSpaceDE w:val="0"/>
        <w:autoSpaceDN w:val="0"/>
        <w:adjustRightInd w:val="0"/>
        <w:spacing w:after="120" w:line="240" w:lineRule="auto"/>
        <w:jc w:val="both"/>
        <w:rPr>
          <w:rFonts w:asciiTheme="majorHAnsi" w:hAnsiTheme="majorHAnsi" w:cstheme="minorHAnsi"/>
        </w:rPr>
      </w:pPr>
      <w:r w:rsidRPr="00DC10DC">
        <w:rPr>
          <w:rFonts w:asciiTheme="majorHAnsi" w:hAnsiTheme="majorHAnsi" w:cstheme="minorHAnsi"/>
        </w:rPr>
        <w:t xml:space="preserve">Tutte le imposte e tasse conseguenti, anche in futuro, al presente Accordo, compresa la sua eventuale registrazione, restano ad esclusivo carico dell'impresa, che può richiedere, fin d’ora, l’applicazione di tutte le eventuali disposizioni legislative di favore. </w:t>
      </w:r>
    </w:p>
    <w:p w:rsidR="008E1DD3" w:rsidRPr="00DC10DC" w:rsidRDefault="008E1DD3" w:rsidP="008E1DD3">
      <w:pPr>
        <w:autoSpaceDE w:val="0"/>
        <w:autoSpaceDN w:val="0"/>
        <w:adjustRightInd w:val="0"/>
        <w:spacing w:after="120" w:line="240" w:lineRule="auto"/>
        <w:jc w:val="center"/>
        <w:rPr>
          <w:rFonts w:asciiTheme="majorHAnsi" w:hAnsiTheme="majorHAnsi" w:cstheme="minorHAnsi"/>
        </w:rPr>
      </w:pPr>
      <w:r w:rsidRPr="00DC10DC">
        <w:rPr>
          <w:rFonts w:asciiTheme="majorHAnsi" w:hAnsiTheme="majorHAnsi" w:cstheme="minorHAnsi"/>
          <w:b/>
          <w:bCs/>
        </w:rPr>
        <w:t>Articolo 9</w:t>
      </w:r>
    </w:p>
    <w:p w:rsidR="008E1DD3" w:rsidRPr="00DC10DC" w:rsidRDefault="008E1DD3" w:rsidP="008E1DD3">
      <w:pPr>
        <w:autoSpaceDE w:val="0"/>
        <w:autoSpaceDN w:val="0"/>
        <w:adjustRightInd w:val="0"/>
        <w:spacing w:after="120" w:line="240" w:lineRule="auto"/>
        <w:jc w:val="center"/>
        <w:rPr>
          <w:rFonts w:asciiTheme="majorHAnsi" w:hAnsiTheme="majorHAnsi" w:cstheme="minorHAnsi"/>
          <w:b/>
          <w:bCs/>
        </w:rPr>
      </w:pPr>
      <w:r w:rsidRPr="00DC10DC">
        <w:rPr>
          <w:rFonts w:asciiTheme="majorHAnsi" w:hAnsiTheme="majorHAnsi" w:cstheme="minorHAnsi"/>
          <w:b/>
          <w:bCs/>
        </w:rPr>
        <w:t>Durata dell’Accordo</w:t>
      </w:r>
    </w:p>
    <w:p w:rsidR="008E1DD3" w:rsidRPr="00DC10DC" w:rsidRDefault="008E1DD3" w:rsidP="008E1DD3">
      <w:pPr>
        <w:autoSpaceDE w:val="0"/>
        <w:autoSpaceDN w:val="0"/>
        <w:adjustRightInd w:val="0"/>
        <w:spacing w:after="120" w:line="240" w:lineRule="auto"/>
        <w:jc w:val="both"/>
        <w:rPr>
          <w:rFonts w:asciiTheme="majorHAnsi" w:hAnsiTheme="majorHAnsi" w:cstheme="minorHAnsi"/>
        </w:rPr>
      </w:pPr>
      <w:r w:rsidRPr="00DC10DC">
        <w:rPr>
          <w:rFonts w:asciiTheme="majorHAnsi" w:hAnsiTheme="majorHAnsi" w:cstheme="minorHAnsi"/>
        </w:rPr>
        <w:t xml:space="preserve">Il presente Accordo ha durata fino allo scadere del terzo anno dal completamento del programma, dove per completamento del programma si intende la presentazione della richiesta di saldo del contributo dell’ultimo progetto realizzato. </w:t>
      </w:r>
    </w:p>
    <w:p w:rsidR="008E1DD3" w:rsidRPr="00DC10DC" w:rsidRDefault="008E1DD3" w:rsidP="008E1DD3">
      <w:pPr>
        <w:autoSpaceDE w:val="0"/>
        <w:autoSpaceDN w:val="0"/>
        <w:adjustRightInd w:val="0"/>
        <w:spacing w:after="120" w:line="240" w:lineRule="auto"/>
        <w:jc w:val="center"/>
        <w:rPr>
          <w:rFonts w:asciiTheme="majorHAnsi" w:hAnsiTheme="majorHAnsi" w:cstheme="minorHAnsi"/>
        </w:rPr>
      </w:pPr>
      <w:r w:rsidRPr="00DC10DC">
        <w:rPr>
          <w:rFonts w:asciiTheme="majorHAnsi" w:hAnsiTheme="majorHAnsi" w:cstheme="minorHAnsi"/>
          <w:b/>
          <w:bCs/>
        </w:rPr>
        <w:t>Articolo 10</w:t>
      </w:r>
    </w:p>
    <w:p w:rsidR="008E1DD3" w:rsidRPr="00DC10DC" w:rsidRDefault="008E1DD3" w:rsidP="008E1DD3">
      <w:pPr>
        <w:autoSpaceDE w:val="0"/>
        <w:autoSpaceDN w:val="0"/>
        <w:adjustRightInd w:val="0"/>
        <w:spacing w:after="120" w:line="240" w:lineRule="auto"/>
        <w:jc w:val="center"/>
        <w:rPr>
          <w:rFonts w:asciiTheme="majorHAnsi" w:hAnsiTheme="majorHAnsi" w:cstheme="minorHAnsi"/>
          <w:b/>
          <w:bCs/>
        </w:rPr>
      </w:pPr>
      <w:r w:rsidRPr="00DC10DC">
        <w:rPr>
          <w:rFonts w:asciiTheme="majorHAnsi" w:hAnsiTheme="majorHAnsi" w:cstheme="minorHAnsi"/>
          <w:b/>
          <w:bCs/>
        </w:rPr>
        <w:t>Foro competente</w:t>
      </w:r>
    </w:p>
    <w:p w:rsidR="008E1DD3" w:rsidRPr="00DC10DC" w:rsidRDefault="008E1DD3" w:rsidP="008E1DD3">
      <w:pPr>
        <w:autoSpaceDE w:val="0"/>
        <w:autoSpaceDN w:val="0"/>
        <w:adjustRightInd w:val="0"/>
        <w:spacing w:after="120" w:line="240" w:lineRule="auto"/>
        <w:jc w:val="both"/>
        <w:rPr>
          <w:rFonts w:asciiTheme="majorHAnsi" w:hAnsiTheme="majorHAnsi" w:cstheme="minorHAnsi"/>
        </w:rPr>
      </w:pPr>
      <w:r w:rsidRPr="00DC10DC">
        <w:rPr>
          <w:rFonts w:asciiTheme="majorHAnsi" w:hAnsiTheme="majorHAnsi" w:cstheme="minorHAnsi"/>
        </w:rPr>
        <w:t xml:space="preserve">Ogni controversia derivante dal presente Accordo e, in particolare, quelle connesse alla sua validità, interpretazione, esecuzione e/o risoluzione, sarà devoluta alla competenza esclusiva del Foro di Ancona. </w:t>
      </w:r>
    </w:p>
    <w:p w:rsidR="008E1DD3" w:rsidRPr="00DC10DC" w:rsidRDefault="008E1DD3" w:rsidP="008E1DD3">
      <w:pPr>
        <w:autoSpaceDE w:val="0"/>
        <w:autoSpaceDN w:val="0"/>
        <w:adjustRightInd w:val="0"/>
        <w:spacing w:after="120" w:line="240" w:lineRule="auto"/>
        <w:jc w:val="center"/>
        <w:rPr>
          <w:rFonts w:asciiTheme="majorHAnsi" w:hAnsiTheme="majorHAnsi" w:cstheme="minorHAnsi"/>
        </w:rPr>
      </w:pPr>
      <w:r w:rsidRPr="00DC10DC">
        <w:rPr>
          <w:rFonts w:asciiTheme="majorHAnsi" w:hAnsiTheme="majorHAnsi" w:cstheme="minorHAnsi"/>
          <w:b/>
          <w:bCs/>
        </w:rPr>
        <w:t>Articolo 11</w:t>
      </w:r>
    </w:p>
    <w:p w:rsidR="008E1DD3" w:rsidRPr="00DC10DC" w:rsidRDefault="008E1DD3" w:rsidP="008E1DD3">
      <w:pPr>
        <w:autoSpaceDE w:val="0"/>
        <w:autoSpaceDN w:val="0"/>
        <w:adjustRightInd w:val="0"/>
        <w:spacing w:after="120" w:line="240" w:lineRule="auto"/>
        <w:jc w:val="center"/>
        <w:rPr>
          <w:rFonts w:asciiTheme="majorHAnsi" w:hAnsiTheme="majorHAnsi" w:cstheme="minorHAnsi"/>
        </w:rPr>
      </w:pPr>
      <w:r w:rsidRPr="00DC10DC">
        <w:rPr>
          <w:rFonts w:asciiTheme="majorHAnsi" w:hAnsiTheme="majorHAnsi" w:cstheme="minorHAnsi"/>
          <w:b/>
          <w:bCs/>
        </w:rPr>
        <w:t>Disposizioni generali e finali</w:t>
      </w:r>
    </w:p>
    <w:p w:rsidR="008E1DD3" w:rsidRPr="00DC10DC" w:rsidRDefault="008E1DD3" w:rsidP="008E1DD3">
      <w:pPr>
        <w:autoSpaceDE w:val="0"/>
        <w:autoSpaceDN w:val="0"/>
        <w:adjustRightInd w:val="0"/>
        <w:spacing w:after="120" w:line="240" w:lineRule="auto"/>
        <w:jc w:val="both"/>
        <w:rPr>
          <w:rFonts w:asciiTheme="majorHAnsi" w:hAnsiTheme="majorHAnsi" w:cstheme="minorHAnsi"/>
        </w:rPr>
      </w:pPr>
      <w:r w:rsidRPr="00DC10DC">
        <w:rPr>
          <w:rFonts w:asciiTheme="majorHAnsi" w:hAnsiTheme="majorHAnsi" w:cstheme="minorHAnsi"/>
        </w:rPr>
        <w:t xml:space="preserve">Il presente Accordo e tutti i diritti ed obblighi ad esso preordinati, connessi e conseguenti potranno essere ceduti a terzi solamente previa espressa autorizzazione della Regione Marche. Fuori da queste modalità, l’Accordo, nonché i diritti e gli obblighi di cui al primo periodo non potranno essere ceduti, a qualsiasi titolo, neanche parzialmente, pena la risoluzione dell’Accordo. </w:t>
      </w:r>
    </w:p>
    <w:p w:rsidR="008E1DD3" w:rsidRPr="00DC10DC" w:rsidRDefault="008E1DD3" w:rsidP="008E1DD3">
      <w:pPr>
        <w:autoSpaceDE w:val="0"/>
        <w:autoSpaceDN w:val="0"/>
        <w:adjustRightInd w:val="0"/>
        <w:spacing w:after="120" w:line="240" w:lineRule="auto"/>
        <w:jc w:val="both"/>
        <w:rPr>
          <w:rFonts w:asciiTheme="majorHAnsi" w:hAnsiTheme="majorHAnsi" w:cstheme="minorHAnsi"/>
        </w:rPr>
      </w:pPr>
      <w:r w:rsidRPr="00DC10DC">
        <w:rPr>
          <w:rFonts w:asciiTheme="majorHAnsi" w:hAnsiTheme="majorHAnsi" w:cstheme="minorHAnsi"/>
        </w:rPr>
        <w:t>Per tutto quanto non espressamente previsto nel presente Accordo si fa comunque riferimento al Bando in attuazione dell'Art. 2 della L.R. n. …/…….</w:t>
      </w:r>
    </w:p>
    <w:p w:rsidR="008E1DD3" w:rsidRPr="00DC10DC" w:rsidRDefault="008E1DD3" w:rsidP="008E1DD3">
      <w:pPr>
        <w:autoSpaceDE w:val="0"/>
        <w:autoSpaceDN w:val="0"/>
        <w:adjustRightInd w:val="0"/>
        <w:spacing w:after="120" w:line="240" w:lineRule="auto"/>
        <w:jc w:val="both"/>
        <w:rPr>
          <w:rFonts w:asciiTheme="majorHAnsi" w:hAnsiTheme="majorHAnsi" w:cstheme="minorHAnsi"/>
        </w:rPr>
      </w:pPr>
      <w:r w:rsidRPr="00DC10DC">
        <w:rPr>
          <w:rFonts w:asciiTheme="majorHAnsi" w:hAnsiTheme="majorHAnsi" w:cstheme="minorHAnsi"/>
        </w:rPr>
        <w:t>REGIONE MARCHE</w:t>
      </w:r>
      <w:r w:rsidRPr="00DC10DC">
        <w:rPr>
          <w:rFonts w:asciiTheme="majorHAnsi" w:hAnsiTheme="majorHAnsi" w:cstheme="minorHAnsi"/>
        </w:rPr>
        <w:tab/>
      </w:r>
      <w:r w:rsidRPr="00DC10DC">
        <w:rPr>
          <w:rFonts w:asciiTheme="majorHAnsi" w:hAnsiTheme="majorHAnsi" w:cstheme="minorHAnsi"/>
        </w:rPr>
        <w:tab/>
      </w:r>
      <w:r w:rsidRPr="00DC10DC">
        <w:rPr>
          <w:rFonts w:asciiTheme="majorHAnsi" w:hAnsiTheme="majorHAnsi" w:cstheme="minorHAnsi"/>
        </w:rPr>
        <w:tab/>
      </w:r>
      <w:r w:rsidRPr="00DC10DC">
        <w:rPr>
          <w:rFonts w:asciiTheme="majorHAnsi" w:hAnsiTheme="majorHAnsi" w:cstheme="minorHAnsi"/>
        </w:rPr>
        <w:tab/>
      </w:r>
      <w:r w:rsidRPr="00DC10DC">
        <w:rPr>
          <w:rFonts w:asciiTheme="majorHAnsi" w:hAnsiTheme="majorHAnsi" w:cstheme="minorHAnsi"/>
        </w:rPr>
        <w:tab/>
      </w:r>
      <w:r w:rsidRPr="00DC10DC">
        <w:rPr>
          <w:rFonts w:asciiTheme="majorHAnsi" w:hAnsiTheme="majorHAnsi" w:cstheme="minorHAnsi"/>
        </w:rPr>
        <w:tab/>
      </w:r>
      <w:r w:rsidRPr="00DC10DC">
        <w:rPr>
          <w:rFonts w:asciiTheme="majorHAnsi" w:hAnsiTheme="majorHAnsi" w:cstheme="minorHAnsi"/>
        </w:rPr>
        <w:tab/>
        <w:t xml:space="preserve"> IMPRESA</w:t>
      </w:r>
    </w:p>
    <w:p w:rsidR="008E1DD3" w:rsidRPr="00DC10DC" w:rsidRDefault="008E1DD3" w:rsidP="008E1DD3">
      <w:pPr>
        <w:autoSpaceDE w:val="0"/>
        <w:autoSpaceDN w:val="0"/>
        <w:adjustRightInd w:val="0"/>
        <w:spacing w:after="120" w:line="240" w:lineRule="auto"/>
        <w:jc w:val="both"/>
        <w:rPr>
          <w:rFonts w:asciiTheme="majorHAnsi" w:hAnsiTheme="majorHAnsi" w:cstheme="minorHAnsi"/>
        </w:rPr>
      </w:pPr>
      <w:r w:rsidRPr="00DC10DC">
        <w:rPr>
          <w:rFonts w:asciiTheme="majorHAnsi" w:hAnsiTheme="majorHAnsi" w:cstheme="minorHAnsi"/>
        </w:rPr>
        <w:t>Il Dirigente</w:t>
      </w:r>
      <w:r w:rsidRPr="00DC10DC">
        <w:rPr>
          <w:rFonts w:asciiTheme="majorHAnsi" w:hAnsiTheme="majorHAnsi" w:cstheme="minorHAnsi"/>
        </w:rPr>
        <w:tab/>
      </w:r>
      <w:r w:rsidRPr="00DC10DC">
        <w:rPr>
          <w:rFonts w:asciiTheme="majorHAnsi" w:hAnsiTheme="majorHAnsi" w:cstheme="minorHAnsi"/>
        </w:rPr>
        <w:tab/>
      </w:r>
      <w:r w:rsidRPr="00DC10DC">
        <w:rPr>
          <w:rFonts w:asciiTheme="majorHAnsi" w:hAnsiTheme="majorHAnsi" w:cstheme="minorHAnsi"/>
        </w:rPr>
        <w:tab/>
      </w:r>
      <w:r w:rsidRPr="00DC10DC">
        <w:rPr>
          <w:rFonts w:asciiTheme="majorHAnsi" w:hAnsiTheme="majorHAnsi" w:cstheme="minorHAnsi"/>
        </w:rPr>
        <w:tab/>
      </w:r>
      <w:r w:rsidRPr="00DC10DC">
        <w:rPr>
          <w:rFonts w:asciiTheme="majorHAnsi" w:hAnsiTheme="majorHAnsi" w:cstheme="minorHAnsi"/>
        </w:rPr>
        <w:tab/>
      </w:r>
      <w:r w:rsidRPr="00DC10DC">
        <w:rPr>
          <w:rFonts w:asciiTheme="majorHAnsi" w:hAnsiTheme="majorHAnsi" w:cstheme="minorHAnsi"/>
        </w:rPr>
        <w:tab/>
      </w:r>
      <w:r w:rsidRPr="00DC10DC">
        <w:rPr>
          <w:rFonts w:asciiTheme="majorHAnsi" w:hAnsiTheme="majorHAnsi" w:cstheme="minorHAnsi"/>
        </w:rPr>
        <w:tab/>
        <w:t xml:space="preserve"> Il rappresentante legale</w:t>
      </w:r>
      <w:r w:rsidRPr="00DC10DC">
        <w:rPr>
          <w:rFonts w:asciiTheme="majorHAnsi" w:hAnsiTheme="majorHAnsi" w:cstheme="minorHAnsi"/>
        </w:rPr>
        <w:tab/>
      </w:r>
      <w:r w:rsidRPr="00DC10DC">
        <w:rPr>
          <w:rFonts w:asciiTheme="majorHAnsi" w:hAnsiTheme="majorHAnsi" w:cstheme="minorHAnsi"/>
        </w:rPr>
        <w:tab/>
      </w:r>
    </w:p>
    <w:p w:rsidR="008E1DD3" w:rsidRPr="00DC10DC" w:rsidRDefault="008E1DD3" w:rsidP="008E1DD3">
      <w:pPr>
        <w:autoSpaceDE w:val="0"/>
        <w:autoSpaceDN w:val="0"/>
        <w:adjustRightInd w:val="0"/>
        <w:spacing w:after="120" w:line="240" w:lineRule="auto"/>
        <w:jc w:val="both"/>
        <w:rPr>
          <w:rFonts w:asciiTheme="majorHAnsi" w:hAnsiTheme="majorHAnsi" w:cstheme="minorHAnsi"/>
        </w:rPr>
      </w:pPr>
      <w:r w:rsidRPr="00DC10DC">
        <w:rPr>
          <w:rFonts w:asciiTheme="majorHAnsi" w:hAnsiTheme="majorHAnsi" w:cstheme="minorHAnsi"/>
        </w:rPr>
        <w:t>(Firma digitale)</w:t>
      </w:r>
      <w:r w:rsidRPr="00DC10DC">
        <w:rPr>
          <w:rFonts w:asciiTheme="majorHAnsi" w:hAnsiTheme="majorHAnsi" w:cstheme="minorHAnsi"/>
        </w:rPr>
        <w:tab/>
        <w:t xml:space="preserve">                                         </w:t>
      </w:r>
      <w:r w:rsidRPr="00DC10DC">
        <w:rPr>
          <w:rFonts w:asciiTheme="majorHAnsi" w:hAnsiTheme="majorHAnsi" w:cstheme="minorHAnsi"/>
        </w:rPr>
        <w:tab/>
      </w:r>
      <w:r w:rsidRPr="00DC10DC">
        <w:rPr>
          <w:rFonts w:asciiTheme="majorHAnsi" w:hAnsiTheme="majorHAnsi" w:cstheme="minorHAnsi"/>
        </w:rPr>
        <w:tab/>
        <w:t xml:space="preserve">    </w:t>
      </w:r>
      <w:r w:rsidR="00903DF4">
        <w:rPr>
          <w:rFonts w:asciiTheme="majorHAnsi" w:hAnsiTheme="majorHAnsi" w:cstheme="minorHAnsi"/>
        </w:rPr>
        <w:t xml:space="preserve">                           </w:t>
      </w:r>
      <w:proofErr w:type="gramStart"/>
      <w:r w:rsidR="00903DF4">
        <w:rPr>
          <w:rFonts w:asciiTheme="majorHAnsi" w:hAnsiTheme="majorHAnsi" w:cstheme="minorHAnsi"/>
        </w:rPr>
        <w:t xml:space="preserve">   </w:t>
      </w:r>
      <w:r w:rsidRPr="00DC10DC">
        <w:rPr>
          <w:rFonts w:asciiTheme="majorHAnsi" w:hAnsiTheme="majorHAnsi" w:cstheme="minorHAnsi"/>
        </w:rPr>
        <w:t>(</w:t>
      </w:r>
      <w:proofErr w:type="gramEnd"/>
      <w:r w:rsidRPr="00DC10DC">
        <w:rPr>
          <w:rFonts w:asciiTheme="majorHAnsi" w:hAnsiTheme="majorHAnsi" w:cstheme="minorHAnsi"/>
        </w:rPr>
        <w:t>Firma digitale)</w:t>
      </w:r>
    </w:p>
    <w:p w:rsidR="008E1DD3" w:rsidRPr="00DC10DC" w:rsidRDefault="008E1DD3" w:rsidP="008E1DD3">
      <w:pPr>
        <w:autoSpaceDE w:val="0"/>
        <w:autoSpaceDN w:val="0"/>
        <w:adjustRightInd w:val="0"/>
        <w:spacing w:after="120" w:line="240" w:lineRule="auto"/>
        <w:jc w:val="both"/>
        <w:rPr>
          <w:rFonts w:asciiTheme="majorHAnsi" w:hAnsiTheme="majorHAnsi" w:cstheme="minorHAnsi"/>
        </w:rPr>
      </w:pPr>
      <w:r w:rsidRPr="00DC10DC">
        <w:rPr>
          <w:rFonts w:asciiTheme="majorHAnsi" w:hAnsiTheme="majorHAnsi" w:cstheme="minorHAnsi"/>
        </w:rPr>
        <w:t>Le parti dichiarano di aver preso visione e di accettare tutte le clausole del presente Accordo ed in particolare di approvare specificatamente ai sensi dell’art. 1341 c.c. gli artt. 4 (Gestione dell’Accordo e variazioni), 6 (Risoluzione dell’Accordo), 10 (Foro competente).</w:t>
      </w:r>
    </w:p>
    <w:p w:rsidR="008E1DD3" w:rsidRPr="00DC10DC" w:rsidRDefault="008E1DD3" w:rsidP="008E1DD3">
      <w:pPr>
        <w:autoSpaceDE w:val="0"/>
        <w:autoSpaceDN w:val="0"/>
        <w:adjustRightInd w:val="0"/>
        <w:spacing w:after="120" w:line="240" w:lineRule="auto"/>
        <w:jc w:val="both"/>
        <w:rPr>
          <w:rFonts w:asciiTheme="majorHAnsi" w:hAnsiTheme="majorHAnsi" w:cstheme="minorHAnsi"/>
        </w:rPr>
      </w:pPr>
      <w:r w:rsidRPr="00DC10DC">
        <w:rPr>
          <w:rFonts w:asciiTheme="majorHAnsi" w:hAnsiTheme="majorHAnsi" w:cstheme="minorHAnsi"/>
        </w:rPr>
        <w:t>REGIONE MARCHE</w:t>
      </w:r>
      <w:r w:rsidRPr="00DC10DC">
        <w:rPr>
          <w:rFonts w:asciiTheme="majorHAnsi" w:hAnsiTheme="majorHAnsi" w:cstheme="minorHAnsi"/>
        </w:rPr>
        <w:tab/>
      </w:r>
      <w:r w:rsidRPr="00DC10DC">
        <w:rPr>
          <w:rFonts w:asciiTheme="majorHAnsi" w:hAnsiTheme="majorHAnsi" w:cstheme="minorHAnsi"/>
        </w:rPr>
        <w:tab/>
      </w:r>
      <w:r w:rsidRPr="00DC10DC">
        <w:rPr>
          <w:rFonts w:asciiTheme="majorHAnsi" w:hAnsiTheme="majorHAnsi" w:cstheme="minorHAnsi"/>
        </w:rPr>
        <w:tab/>
      </w:r>
      <w:r w:rsidRPr="00DC10DC">
        <w:rPr>
          <w:rFonts w:asciiTheme="majorHAnsi" w:hAnsiTheme="majorHAnsi" w:cstheme="minorHAnsi"/>
        </w:rPr>
        <w:tab/>
      </w:r>
      <w:r w:rsidRPr="00DC10DC">
        <w:rPr>
          <w:rFonts w:asciiTheme="majorHAnsi" w:hAnsiTheme="majorHAnsi" w:cstheme="minorHAnsi"/>
        </w:rPr>
        <w:tab/>
      </w:r>
      <w:r w:rsidRPr="00DC10DC">
        <w:rPr>
          <w:rFonts w:asciiTheme="majorHAnsi" w:hAnsiTheme="majorHAnsi" w:cstheme="minorHAnsi"/>
        </w:rPr>
        <w:tab/>
      </w:r>
      <w:r w:rsidRPr="00DC10DC">
        <w:rPr>
          <w:rFonts w:asciiTheme="majorHAnsi" w:hAnsiTheme="majorHAnsi" w:cstheme="minorHAnsi"/>
        </w:rPr>
        <w:tab/>
        <w:t xml:space="preserve"> IMPRESA</w:t>
      </w:r>
    </w:p>
    <w:p w:rsidR="008E1DD3" w:rsidRPr="00DC10DC" w:rsidRDefault="008E1DD3" w:rsidP="008E1DD3">
      <w:pPr>
        <w:autoSpaceDE w:val="0"/>
        <w:autoSpaceDN w:val="0"/>
        <w:adjustRightInd w:val="0"/>
        <w:spacing w:after="120" w:line="240" w:lineRule="auto"/>
        <w:jc w:val="both"/>
        <w:rPr>
          <w:rFonts w:asciiTheme="majorHAnsi" w:hAnsiTheme="majorHAnsi" w:cstheme="minorHAnsi"/>
        </w:rPr>
      </w:pPr>
      <w:r w:rsidRPr="00DC10DC">
        <w:rPr>
          <w:rFonts w:asciiTheme="majorHAnsi" w:hAnsiTheme="majorHAnsi" w:cstheme="minorHAnsi"/>
        </w:rPr>
        <w:t>Il Dirigente</w:t>
      </w:r>
      <w:r w:rsidRPr="00DC10DC">
        <w:rPr>
          <w:rFonts w:asciiTheme="majorHAnsi" w:hAnsiTheme="majorHAnsi" w:cstheme="minorHAnsi"/>
        </w:rPr>
        <w:tab/>
      </w:r>
      <w:r w:rsidRPr="00DC10DC">
        <w:rPr>
          <w:rFonts w:asciiTheme="majorHAnsi" w:hAnsiTheme="majorHAnsi" w:cstheme="minorHAnsi"/>
        </w:rPr>
        <w:tab/>
      </w:r>
      <w:r w:rsidRPr="00DC10DC">
        <w:rPr>
          <w:rFonts w:asciiTheme="majorHAnsi" w:hAnsiTheme="majorHAnsi" w:cstheme="minorHAnsi"/>
        </w:rPr>
        <w:tab/>
      </w:r>
      <w:r w:rsidRPr="00DC10DC">
        <w:rPr>
          <w:rFonts w:asciiTheme="majorHAnsi" w:hAnsiTheme="majorHAnsi" w:cstheme="minorHAnsi"/>
        </w:rPr>
        <w:tab/>
      </w:r>
      <w:r w:rsidRPr="00DC10DC">
        <w:rPr>
          <w:rFonts w:asciiTheme="majorHAnsi" w:hAnsiTheme="majorHAnsi" w:cstheme="minorHAnsi"/>
        </w:rPr>
        <w:tab/>
      </w:r>
      <w:r w:rsidRPr="00DC10DC">
        <w:rPr>
          <w:rFonts w:asciiTheme="majorHAnsi" w:hAnsiTheme="majorHAnsi" w:cstheme="minorHAnsi"/>
        </w:rPr>
        <w:tab/>
      </w:r>
      <w:r w:rsidRPr="00DC10DC">
        <w:rPr>
          <w:rFonts w:asciiTheme="majorHAnsi" w:hAnsiTheme="majorHAnsi" w:cstheme="minorHAnsi"/>
        </w:rPr>
        <w:tab/>
        <w:t xml:space="preserve"> Il rappresentante legale</w:t>
      </w:r>
      <w:r w:rsidRPr="00DC10DC">
        <w:rPr>
          <w:rFonts w:asciiTheme="majorHAnsi" w:hAnsiTheme="majorHAnsi" w:cstheme="minorHAnsi"/>
        </w:rPr>
        <w:tab/>
      </w:r>
      <w:r w:rsidRPr="00DC10DC">
        <w:rPr>
          <w:rFonts w:asciiTheme="majorHAnsi" w:hAnsiTheme="majorHAnsi" w:cstheme="minorHAnsi"/>
        </w:rPr>
        <w:tab/>
      </w:r>
    </w:p>
    <w:p w:rsidR="008E1DD3" w:rsidRPr="00DC10DC" w:rsidRDefault="008E1DD3" w:rsidP="008E1DD3">
      <w:pPr>
        <w:autoSpaceDE w:val="0"/>
        <w:autoSpaceDN w:val="0"/>
        <w:adjustRightInd w:val="0"/>
        <w:spacing w:after="120" w:line="240" w:lineRule="auto"/>
        <w:jc w:val="both"/>
        <w:rPr>
          <w:rFonts w:asciiTheme="majorHAnsi" w:hAnsiTheme="majorHAnsi" w:cstheme="minorHAnsi"/>
        </w:rPr>
      </w:pPr>
      <w:r w:rsidRPr="00DC10DC">
        <w:rPr>
          <w:rFonts w:asciiTheme="majorHAnsi" w:hAnsiTheme="majorHAnsi" w:cstheme="minorHAnsi"/>
        </w:rPr>
        <w:t>(Firma digitale)</w:t>
      </w:r>
      <w:r w:rsidRPr="00DC10DC">
        <w:rPr>
          <w:rFonts w:asciiTheme="majorHAnsi" w:hAnsiTheme="majorHAnsi" w:cstheme="minorHAnsi"/>
        </w:rPr>
        <w:tab/>
        <w:t xml:space="preserve">                                         </w:t>
      </w:r>
      <w:r w:rsidRPr="00DC10DC">
        <w:rPr>
          <w:rFonts w:asciiTheme="majorHAnsi" w:hAnsiTheme="majorHAnsi" w:cstheme="minorHAnsi"/>
        </w:rPr>
        <w:tab/>
      </w:r>
      <w:r w:rsidRPr="00DC10DC">
        <w:rPr>
          <w:rFonts w:asciiTheme="majorHAnsi" w:hAnsiTheme="majorHAnsi" w:cstheme="minorHAnsi"/>
        </w:rPr>
        <w:tab/>
        <w:t xml:space="preserve">                                   </w:t>
      </w:r>
      <w:proofErr w:type="gramStart"/>
      <w:r w:rsidRPr="00DC10DC">
        <w:rPr>
          <w:rFonts w:asciiTheme="majorHAnsi" w:hAnsiTheme="majorHAnsi" w:cstheme="minorHAnsi"/>
        </w:rPr>
        <w:t xml:space="preserve">   (</w:t>
      </w:r>
      <w:proofErr w:type="gramEnd"/>
      <w:r w:rsidRPr="00DC10DC">
        <w:rPr>
          <w:rFonts w:asciiTheme="majorHAnsi" w:hAnsiTheme="majorHAnsi" w:cstheme="minorHAnsi"/>
        </w:rPr>
        <w:t>Firma digitale)</w:t>
      </w:r>
    </w:p>
    <w:sectPr w:rsidR="008E1DD3" w:rsidRPr="00DC10DC">
      <w:headerReference w:type="even" r:id="rId26"/>
      <w:headerReference w:type="default" r:id="rId27"/>
      <w:footerReference w:type="even" r:id="rId28"/>
      <w:footerReference w:type="default" r:id="rId29"/>
      <w:headerReference w:type="first" r:id="rId30"/>
      <w:footerReference w:type="first" r:id="rId31"/>
      <w:pgSz w:w="11906" w:h="16838"/>
      <w:pgMar w:top="1418" w:right="851" w:bottom="851"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281" w:rsidRDefault="00FD7281">
      <w:pPr>
        <w:spacing w:after="0" w:line="240" w:lineRule="auto"/>
      </w:pPr>
      <w:r>
        <w:separator/>
      </w:r>
    </w:p>
  </w:endnote>
  <w:endnote w:type="continuationSeparator" w:id="0">
    <w:p w:rsidR="00FD7281" w:rsidRDefault="00FD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81" w:rsidRDefault="00FD7281">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81" w:rsidRDefault="00FD7281">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B7D79">
      <w:rPr>
        <w:noProof/>
        <w:color w:val="000000"/>
      </w:rPr>
      <w:t>39</w:t>
    </w:r>
    <w:r>
      <w:rPr>
        <w:color w:val="000000"/>
      </w:rPr>
      <w:fldChar w:fldCharType="end"/>
    </w:r>
  </w:p>
  <w:p w:rsidR="00FD7281" w:rsidRDefault="00FD7281">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81" w:rsidRDefault="00FD7281">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281" w:rsidRDefault="00FD7281">
      <w:pPr>
        <w:spacing w:after="0" w:line="240" w:lineRule="auto"/>
      </w:pPr>
      <w:r>
        <w:separator/>
      </w:r>
    </w:p>
  </w:footnote>
  <w:footnote w:type="continuationSeparator" w:id="0">
    <w:p w:rsidR="00FD7281" w:rsidRDefault="00FD7281">
      <w:pPr>
        <w:spacing w:after="0" w:line="240" w:lineRule="auto"/>
      </w:pPr>
      <w:r>
        <w:continuationSeparator/>
      </w:r>
    </w:p>
  </w:footnote>
  <w:footnote w:id="1">
    <w:p w:rsidR="00FD7281" w:rsidRDefault="00FD7281">
      <w:pPr>
        <w:pStyle w:val="Testonotaapidipagina"/>
      </w:pPr>
      <w:r>
        <w:rPr>
          <w:rStyle w:val="Rimandonotaapidipagina"/>
        </w:rPr>
        <w:footnoteRef/>
      </w:r>
      <w:r>
        <w:t xml:space="preserve"> </w:t>
      </w:r>
      <w:r>
        <w:rPr>
          <w:color w:val="000000"/>
          <w:sz w:val="18"/>
          <w:szCs w:val="18"/>
        </w:rPr>
        <w:t>Nel caso di un nuovo insediamento, se il soggetto proponente avente sede fuori dal territorio delle Marche intende costituire una nuova entità giuridica in tale territorio, mantenendo la quota maggioritaria, tale previsione deve essere indicata nella proposta e regolamentata nell’accordo ai fini del trasferimento del contributo.</w:t>
      </w:r>
    </w:p>
  </w:footnote>
  <w:footnote w:id="2">
    <w:p w:rsidR="00FD7281" w:rsidRDefault="00FD7281">
      <w:pPr>
        <w:pBdr>
          <w:top w:val="nil"/>
          <w:left w:val="nil"/>
          <w:bottom w:val="nil"/>
          <w:right w:val="nil"/>
          <w:between w:val="nil"/>
        </w:pBdr>
        <w:spacing w:after="60" w:line="240" w:lineRule="auto"/>
        <w:ind w:right="-2"/>
        <w:jc w:val="both"/>
        <w:rPr>
          <w:color w:val="000000"/>
          <w:sz w:val="18"/>
          <w:szCs w:val="18"/>
        </w:rPr>
      </w:pPr>
      <w:r>
        <w:rPr>
          <w:vertAlign w:val="superscript"/>
        </w:rPr>
        <w:footnoteRef/>
      </w:r>
      <w:r>
        <w:rPr>
          <w:color w:val="000000"/>
          <w:sz w:val="18"/>
          <w:szCs w:val="18"/>
        </w:rPr>
        <w:t xml:space="preserve"> Intesa quale acquisizione degli attivi di un'unità produttiva chiusa o che sarebbe stata chiusa in assenza dell'acquisizione, al fine di garantire la salvaguardia, anche parziale, dell'occupazione esistente. Il progetto di investimento non può riguardare l'acquisizione delle quote dell'impresa e gli attivi devono essere acquisiti, a condizioni di mercato, da un investitore che non ha relazioni con il venditore.</w:t>
      </w:r>
    </w:p>
  </w:footnote>
  <w:footnote w:id="3">
    <w:p w:rsidR="00FD7281" w:rsidRDefault="00FD7281">
      <w:pPr>
        <w:pBdr>
          <w:top w:val="nil"/>
          <w:left w:val="nil"/>
          <w:bottom w:val="nil"/>
          <w:right w:val="nil"/>
          <w:between w:val="nil"/>
        </w:pBdr>
        <w:spacing w:after="60" w:line="240" w:lineRule="auto"/>
        <w:ind w:right="-2"/>
        <w:jc w:val="both"/>
        <w:rPr>
          <w:color w:val="000000"/>
          <w:sz w:val="18"/>
          <w:szCs w:val="18"/>
        </w:rPr>
      </w:pPr>
      <w:r>
        <w:rPr>
          <w:vertAlign w:val="superscript"/>
        </w:rPr>
        <w:footnoteRef/>
      </w:r>
      <w:r>
        <w:rPr>
          <w:color w:val="000000"/>
          <w:sz w:val="18"/>
          <w:szCs w:val="18"/>
        </w:rPr>
        <w:t xml:space="preserve"> Definizione di cui al punto 17 </w:t>
      </w:r>
      <w:proofErr w:type="spellStart"/>
      <w:r>
        <w:rPr>
          <w:color w:val="000000"/>
          <w:sz w:val="18"/>
          <w:szCs w:val="18"/>
        </w:rPr>
        <w:t>lett</w:t>
      </w:r>
      <w:proofErr w:type="spellEnd"/>
      <w:r>
        <w:rPr>
          <w:color w:val="000000"/>
          <w:sz w:val="18"/>
          <w:szCs w:val="18"/>
        </w:rPr>
        <w:t>. (</w:t>
      </w:r>
      <w:proofErr w:type="spellStart"/>
      <w:r>
        <w:rPr>
          <w:color w:val="000000"/>
          <w:sz w:val="18"/>
          <w:szCs w:val="18"/>
        </w:rPr>
        <w:t>ll</w:t>
      </w:r>
      <w:proofErr w:type="spellEnd"/>
      <w:r>
        <w:rPr>
          <w:color w:val="000000"/>
          <w:sz w:val="18"/>
          <w:szCs w:val="18"/>
        </w:rPr>
        <w:t>) della Comunicazione della Commissione “Disciplina degli aiuti di Stato a favore di ricerca, sviluppo e innovazione” (nuova Disciplina in corso di revisione).</w:t>
      </w:r>
    </w:p>
  </w:footnote>
  <w:footnote w:id="4">
    <w:p w:rsidR="00FD7281" w:rsidRDefault="00FD7281">
      <w:pPr>
        <w:pBdr>
          <w:top w:val="nil"/>
          <w:left w:val="nil"/>
          <w:bottom w:val="nil"/>
          <w:right w:val="nil"/>
          <w:between w:val="nil"/>
        </w:pBdr>
        <w:spacing w:after="0" w:line="240" w:lineRule="auto"/>
        <w:ind w:right="-2"/>
        <w:jc w:val="both"/>
        <w:rPr>
          <w:color w:val="000000"/>
          <w:sz w:val="18"/>
          <w:szCs w:val="18"/>
        </w:rPr>
      </w:pPr>
      <w:r>
        <w:rPr>
          <w:vertAlign w:val="superscript"/>
        </w:rPr>
        <w:footnoteRef/>
      </w:r>
      <w:r>
        <w:rPr>
          <w:color w:val="000000"/>
          <w:sz w:val="18"/>
          <w:szCs w:val="18"/>
        </w:rPr>
        <w:t xml:space="preserve"> Ai fini della valutazione della capacità finanziaria verrà preso in considerazione l’ultimo bilancio approvato dall’impresa prima della presentazione della domanda depositato presso la CCIAA. </w:t>
      </w:r>
    </w:p>
    <w:p w:rsidR="00FD7281" w:rsidRDefault="00FD7281">
      <w:pPr>
        <w:pBdr>
          <w:top w:val="nil"/>
          <w:left w:val="nil"/>
          <w:bottom w:val="nil"/>
          <w:right w:val="nil"/>
          <w:between w:val="nil"/>
        </w:pBdr>
        <w:spacing w:after="120" w:line="240" w:lineRule="auto"/>
        <w:ind w:right="-2"/>
        <w:jc w:val="both"/>
        <w:rPr>
          <w:color w:val="000000"/>
          <w:sz w:val="18"/>
          <w:szCs w:val="18"/>
        </w:rPr>
      </w:pPr>
      <w:r>
        <w:rPr>
          <w:color w:val="000000"/>
          <w:sz w:val="18"/>
          <w:szCs w:val="18"/>
        </w:rPr>
        <w:t>Per avere la capacità finanziaria il soggetto proponente deve soddisfare una delle due formule di seguito indicate:</w:t>
      </w:r>
    </w:p>
    <w:p w:rsidR="00FD7281" w:rsidRDefault="00FD7281">
      <w:pPr>
        <w:pBdr>
          <w:top w:val="nil"/>
          <w:left w:val="nil"/>
          <w:bottom w:val="nil"/>
          <w:right w:val="nil"/>
          <w:between w:val="nil"/>
        </w:pBdr>
        <w:spacing w:after="120" w:line="240" w:lineRule="auto"/>
        <w:ind w:left="426" w:right="-2"/>
        <w:jc w:val="both"/>
        <w:rPr>
          <w:color w:val="000000"/>
          <w:sz w:val="18"/>
          <w:szCs w:val="18"/>
        </w:rPr>
      </w:pPr>
      <w:r>
        <w:rPr>
          <w:b/>
          <w:color w:val="000000"/>
          <w:sz w:val="18"/>
          <w:szCs w:val="18"/>
        </w:rPr>
        <w:t xml:space="preserve">CN &gt; (CP – </w:t>
      </w:r>
      <w:proofErr w:type="gramStart"/>
      <w:r>
        <w:rPr>
          <w:b/>
          <w:color w:val="000000"/>
          <w:sz w:val="18"/>
          <w:szCs w:val="18"/>
        </w:rPr>
        <w:t>I)/</w:t>
      </w:r>
      <w:proofErr w:type="gramEnd"/>
      <w:r>
        <w:rPr>
          <w:b/>
          <w:color w:val="000000"/>
          <w:sz w:val="18"/>
          <w:szCs w:val="18"/>
        </w:rPr>
        <w:t>2</w:t>
      </w:r>
      <w:r>
        <w:rPr>
          <w:color w:val="000000"/>
          <w:sz w:val="18"/>
          <w:szCs w:val="18"/>
        </w:rPr>
        <w:t xml:space="preserve">, o </w:t>
      </w:r>
    </w:p>
    <w:p w:rsidR="00FD7281" w:rsidRDefault="00FD7281">
      <w:pPr>
        <w:pBdr>
          <w:top w:val="nil"/>
          <w:left w:val="nil"/>
          <w:bottom w:val="nil"/>
          <w:right w:val="nil"/>
          <w:between w:val="nil"/>
        </w:pBdr>
        <w:spacing w:after="120" w:line="240" w:lineRule="auto"/>
        <w:ind w:left="426" w:right="-2"/>
        <w:jc w:val="both"/>
        <w:rPr>
          <w:b/>
          <w:color w:val="000000"/>
          <w:sz w:val="18"/>
          <w:szCs w:val="18"/>
        </w:rPr>
      </w:pPr>
      <w:r>
        <w:rPr>
          <w:b/>
          <w:color w:val="000000"/>
          <w:sz w:val="18"/>
          <w:szCs w:val="18"/>
        </w:rPr>
        <w:t>OF/</w:t>
      </w:r>
      <w:proofErr w:type="spellStart"/>
      <w:r>
        <w:rPr>
          <w:b/>
          <w:color w:val="000000"/>
          <w:sz w:val="18"/>
          <w:szCs w:val="18"/>
        </w:rPr>
        <w:t>Fatt</w:t>
      </w:r>
      <w:proofErr w:type="spellEnd"/>
      <w:r>
        <w:rPr>
          <w:b/>
          <w:color w:val="000000"/>
          <w:sz w:val="18"/>
          <w:szCs w:val="18"/>
        </w:rPr>
        <w:t xml:space="preserve"> &lt; 8%</w:t>
      </w:r>
      <w:r>
        <w:rPr>
          <w:color w:val="000000"/>
          <w:sz w:val="18"/>
          <w:szCs w:val="18"/>
        </w:rPr>
        <w:t>, dove:</w:t>
      </w:r>
    </w:p>
    <w:p w:rsidR="00FD7281" w:rsidRDefault="00FD7281">
      <w:pPr>
        <w:pBdr>
          <w:top w:val="nil"/>
          <w:left w:val="nil"/>
          <w:bottom w:val="nil"/>
          <w:right w:val="nil"/>
          <w:between w:val="nil"/>
        </w:pBdr>
        <w:spacing w:after="0" w:line="240" w:lineRule="auto"/>
        <w:ind w:right="-2"/>
        <w:jc w:val="both"/>
        <w:rPr>
          <w:color w:val="000000"/>
          <w:sz w:val="18"/>
          <w:szCs w:val="18"/>
        </w:rPr>
      </w:pPr>
      <w:r>
        <w:rPr>
          <w:b/>
          <w:color w:val="000000"/>
          <w:sz w:val="18"/>
          <w:szCs w:val="18"/>
        </w:rPr>
        <w:t>CN</w:t>
      </w:r>
      <w:r>
        <w:rPr>
          <w:color w:val="000000"/>
          <w:sz w:val="18"/>
          <w:szCs w:val="18"/>
        </w:rPr>
        <w:t xml:space="preserve"> = capitale netto = Totale del “patrimonio netto” come definito dall’art. 2424 del codice civile quale risulta dall’ultimo bilancio approvato alla data di presentazione della domanda (per le società di capitali), al netto dei “crediti verso soci per versamenti ancora dovuti”, delle “azioni proprie” e dei crediti verso soci per prelevamenti a titolo di anticipo sugli utili.</w:t>
      </w:r>
    </w:p>
    <w:p w:rsidR="00FD7281" w:rsidRDefault="00FD7281">
      <w:pPr>
        <w:pBdr>
          <w:top w:val="nil"/>
          <w:left w:val="nil"/>
          <w:bottom w:val="nil"/>
          <w:right w:val="nil"/>
          <w:between w:val="nil"/>
        </w:pBdr>
        <w:spacing w:after="0" w:line="240" w:lineRule="auto"/>
        <w:ind w:right="-2"/>
        <w:jc w:val="both"/>
        <w:rPr>
          <w:color w:val="000000"/>
          <w:sz w:val="18"/>
          <w:szCs w:val="18"/>
        </w:rPr>
      </w:pPr>
      <w:r>
        <w:rPr>
          <w:b/>
          <w:color w:val="000000"/>
          <w:sz w:val="18"/>
          <w:szCs w:val="18"/>
        </w:rPr>
        <w:t>CP</w:t>
      </w:r>
      <w:r>
        <w:rPr>
          <w:color w:val="000000"/>
          <w:sz w:val="18"/>
          <w:szCs w:val="18"/>
        </w:rPr>
        <w:t xml:space="preserve"> = costo del progetto che ciascuna impresa intende sostenere;</w:t>
      </w:r>
    </w:p>
    <w:p w:rsidR="00FD7281" w:rsidRDefault="00FD7281">
      <w:pPr>
        <w:pBdr>
          <w:top w:val="nil"/>
          <w:left w:val="nil"/>
          <w:bottom w:val="nil"/>
          <w:right w:val="nil"/>
          <w:between w:val="nil"/>
        </w:pBdr>
        <w:spacing w:after="0" w:line="240" w:lineRule="auto"/>
        <w:ind w:right="-2"/>
        <w:jc w:val="both"/>
        <w:rPr>
          <w:color w:val="000000"/>
          <w:sz w:val="18"/>
          <w:szCs w:val="18"/>
        </w:rPr>
      </w:pPr>
      <w:r>
        <w:rPr>
          <w:b/>
          <w:color w:val="000000"/>
          <w:sz w:val="18"/>
          <w:szCs w:val="18"/>
        </w:rPr>
        <w:t xml:space="preserve">I </w:t>
      </w:r>
      <w:r>
        <w:rPr>
          <w:color w:val="000000"/>
          <w:sz w:val="18"/>
          <w:szCs w:val="18"/>
        </w:rPr>
        <w:t>= intervento agevolativo richiesto da ciascuna impresa calcolato in base alle intensità di aiuto stabilite dal bando;</w:t>
      </w:r>
    </w:p>
    <w:p w:rsidR="00FD7281" w:rsidRDefault="00FD7281">
      <w:pPr>
        <w:pBdr>
          <w:top w:val="nil"/>
          <w:left w:val="nil"/>
          <w:bottom w:val="nil"/>
          <w:right w:val="nil"/>
          <w:between w:val="nil"/>
        </w:pBdr>
        <w:spacing w:after="0" w:line="240" w:lineRule="auto"/>
        <w:ind w:right="-2"/>
        <w:jc w:val="both"/>
        <w:rPr>
          <w:color w:val="000000"/>
          <w:sz w:val="18"/>
          <w:szCs w:val="18"/>
        </w:rPr>
      </w:pPr>
      <w:r>
        <w:rPr>
          <w:b/>
          <w:color w:val="000000"/>
          <w:sz w:val="18"/>
          <w:szCs w:val="18"/>
        </w:rPr>
        <w:t>OF</w:t>
      </w:r>
      <w:r>
        <w:rPr>
          <w:color w:val="000000"/>
          <w:sz w:val="18"/>
          <w:szCs w:val="18"/>
        </w:rPr>
        <w:t xml:space="preserve"> = oneri finanziari netti = Saldo tra “interessi e altri oneri finanziari” ed “altri proventi finanziari” di cui rispettivamente alle voci C17 e C16 dello schema di conto economico previsto dal Codice Civile. Nel calcolo degli oneri finanziari non saranno inseriti gli importi relativi a “Utili e perdite su cambi” di cui alla voce C17 bis - </w:t>
      </w:r>
      <w:proofErr w:type="spellStart"/>
      <w:proofErr w:type="gramStart"/>
      <w:r>
        <w:rPr>
          <w:color w:val="000000"/>
          <w:sz w:val="18"/>
          <w:szCs w:val="18"/>
        </w:rPr>
        <w:t>D.Lgs</w:t>
      </w:r>
      <w:proofErr w:type="gramEnd"/>
      <w:r>
        <w:rPr>
          <w:color w:val="000000"/>
          <w:sz w:val="18"/>
          <w:szCs w:val="18"/>
        </w:rPr>
        <w:t>.</w:t>
      </w:r>
      <w:proofErr w:type="spellEnd"/>
      <w:r>
        <w:rPr>
          <w:color w:val="000000"/>
          <w:sz w:val="18"/>
          <w:szCs w:val="18"/>
        </w:rPr>
        <w:t xml:space="preserve"> n. 6 del 17/01/2003.</w:t>
      </w:r>
    </w:p>
    <w:p w:rsidR="00FD7281" w:rsidRDefault="00FD7281">
      <w:pPr>
        <w:pBdr>
          <w:top w:val="nil"/>
          <w:left w:val="nil"/>
          <w:bottom w:val="nil"/>
          <w:right w:val="nil"/>
          <w:between w:val="nil"/>
        </w:pBdr>
        <w:spacing w:after="0" w:line="240" w:lineRule="auto"/>
        <w:ind w:right="-2"/>
        <w:jc w:val="both"/>
        <w:rPr>
          <w:color w:val="000000"/>
          <w:sz w:val="18"/>
          <w:szCs w:val="18"/>
        </w:rPr>
      </w:pPr>
      <w:proofErr w:type="spellStart"/>
      <w:r>
        <w:rPr>
          <w:b/>
          <w:color w:val="000000"/>
          <w:sz w:val="18"/>
          <w:szCs w:val="18"/>
        </w:rPr>
        <w:t>Fatt</w:t>
      </w:r>
      <w:proofErr w:type="spellEnd"/>
      <w:r>
        <w:rPr>
          <w:b/>
          <w:color w:val="000000"/>
          <w:sz w:val="18"/>
          <w:szCs w:val="18"/>
        </w:rPr>
        <w:t xml:space="preserve"> </w:t>
      </w:r>
      <w:r>
        <w:rPr>
          <w:color w:val="000000"/>
          <w:sz w:val="18"/>
          <w:szCs w:val="18"/>
        </w:rPr>
        <w:t>= Valore dei “Ricavi delle vendite e delle prestazioni” di cui alla voce A1 dello schema di conto economico previsto dal Codice Civile.</w:t>
      </w:r>
    </w:p>
    <w:p w:rsidR="00FD7281" w:rsidRDefault="00FD7281">
      <w:pPr>
        <w:pBdr>
          <w:top w:val="nil"/>
          <w:left w:val="nil"/>
          <w:bottom w:val="nil"/>
          <w:right w:val="nil"/>
          <w:between w:val="nil"/>
        </w:pBdr>
        <w:spacing w:after="0" w:line="240" w:lineRule="auto"/>
        <w:ind w:right="-2"/>
        <w:jc w:val="both"/>
        <w:rPr>
          <w:color w:val="000000"/>
          <w:sz w:val="18"/>
          <w:szCs w:val="18"/>
        </w:rPr>
      </w:pPr>
      <w:r>
        <w:rPr>
          <w:color w:val="000000"/>
          <w:sz w:val="18"/>
          <w:szCs w:val="18"/>
        </w:rPr>
        <w:t xml:space="preserve">In alternativa, l’azienda può presentare la seguente formula di equilibrio finanziario: </w:t>
      </w:r>
    </w:p>
    <w:p w:rsidR="00FD7281" w:rsidRDefault="00FD7281">
      <w:pPr>
        <w:pBdr>
          <w:top w:val="nil"/>
          <w:left w:val="nil"/>
          <w:bottom w:val="nil"/>
          <w:right w:val="nil"/>
          <w:between w:val="nil"/>
        </w:pBdr>
        <w:spacing w:after="0" w:line="240" w:lineRule="auto"/>
        <w:ind w:right="-2" w:firstLine="426"/>
        <w:jc w:val="both"/>
        <w:rPr>
          <w:color w:val="000000"/>
          <w:sz w:val="18"/>
          <w:szCs w:val="18"/>
        </w:rPr>
      </w:pPr>
      <w:r>
        <w:rPr>
          <w:b/>
          <w:color w:val="000000"/>
          <w:sz w:val="18"/>
          <w:szCs w:val="18"/>
        </w:rPr>
        <w:t>CP = K + F</w:t>
      </w:r>
      <w:r>
        <w:rPr>
          <w:color w:val="000000"/>
          <w:sz w:val="18"/>
          <w:szCs w:val="18"/>
        </w:rPr>
        <w:t>, dove:</w:t>
      </w:r>
    </w:p>
    <w:p w:rsidR="00FD7281" w:rsidRDefault="00FD7281">
      <w:pPr>
        <w:pBdr>
          <w:top w:val="nil"/>
          <w:left w:val="nil"/>
          <w:bottom w:val="nil"/>
          <w:right w:val="nil"/>
          <w:between w:val="nil"/>
        </w:pBdr>
        <w:spacing w:after="0" w:line="240" w:lineRule="auto"/>
        <w:ind w:right="-2"/>
        <w:jc w:val="both"/>
        <w:rPr>
          <w:color w:val="000000"/>
          <w:sz w:val="18"/>
          <w:szCs w:val="18"/>
        </w:rPr>
      </w:pPr>
      <w:r>
        <w:rPr>
          <w:b/>
          <w:color w:val="000000"/>
          <w:sz w:val="18"/>
          <w:szCs w:val="18"/>
        </w:rPr>
        <w:t xml:space="preserve">K </w:t>
      </w:r>
      <w:r>
        <w:rPr>
          <w:color w:val="000000"/>
          <w:sz w:val="18"/>
          <w:szCs w:val="18"/>
        </w:rPr>
        <w:t>è l’incremento di mezzi propri dell’azienda in termini di aumenti di capitale,</w:t>
      </w:r>
    </w:p>
    <w:p w:rsidR="00FD7281" w:rsidRDefault="00FD7281">
      <w:pPr>
        <w:pBdr>
          <w:top w:val="nil"/>
          <w:left w:val="nil"/>
          <w:bottom w:val="nil"/>
          <w:right w:val="nil"/>
          <w:between w:val="nil"/>
        </w:pBdr>
        <w:spacing w:after="60" w:line="240" w:lineRule="auto"/>
        <w:ind w:right="-2"/>
        <w:jc w:val="both"/>
        <w:rPr>
          <w:color w:val="000000"/>
          <w:sz w:val="18"/>
          <w:szCs w:val="18"/>
        </w:rPr>
      </w:pPr>
      <w:r>
        <w:rPr>
          <w:b/>
          <w:color w:val="000000"/>
          <w:sz w:val="18"/>
          <w:szCs w:val="18"/>
        </w:rPr>
        <w:t xml:space="preserve">F </w:t>
      </w:r>
      <w:r>
        <w:rPr>
          <w:color w:val="000000"/>
          <w:sz w:val="18"/>
          <w:szCs w:val="18"/>
        </w:rPr>
        <w:t>è la copertura con prestiti finanziari da parte di istituti di credito o soci da perfezionare dall’uscita del bando a 90 giorni dopo la comunicazione della concessione del finanziamento regionale (fa fede il contratto o la delibera di impegno irrevocabile dell’istituto creditizio).</w:t>
      </w:r>
    </w:p>
  </w:footnote>
  <w:footnote w:id="5">
    <w:p w:rsidR="00FD7281" w:rsidRDefault="00FD7281">
      <w:pPr>
        <w:pBdr>
          <w:top w:val="nil"/>
          <w:left w:val="nil"/>
          <w:bottom w:val="nil"/>
          <w:right w:val="nil"/>
          <w:between w:val="nil"/>
        </w:pBdr>
        <w:spacing w:after="0" w:line="240" w:lineRule="auto"/>
        <w:ind w:right="-2"/>
        <w:jc w:val="both"/>
        <w:rPr>
          <w:color w:val="000000"/>
          <w:sz w:val="18"/>
          <w:szCs w:val="18"/>
        </w:rPr>
      </w:pPr>
      <w:r>
        <w:rPr>
          <w:vertAlign w:val="superscript"/>
        </w:rPr>
        <w:footnoteRef/>
      </w:r>
      <w:r>
        <w:rPr>
          <w:color w:val="000000"/>
          <w:sz w:val="18"/>
          <w:szCs w:val="18"/>
        </w:rPr>
        <w:t xml:space="preserve"> Articolo 2, punto 18 del Regolamento 651/2014/UE.</w:t>
      </w:r>
    </w:p>
  </w:footnote>
  <w:footnote w:id="6">
    <w:p w:rsidR="00FD7281" w:rsidRDefault="00FD7281">
      <w:pPr>
        <w:pBdr>
          <w:top w:val="nil"/>
          <w:left w:val="nil"/>
          <w:bottom w:val="nil"/>
          <w:right w:val="nil"/>
          <w:between w:val="nil"/>
        </w:pBdr>
        <w:spacing w:after="0" w:line="240" w:lineRule="auto"/>
        <w:ind w:right="-2"/>
        <w:jc w:val="both"/>
        <w:rPr>
          <w:color w:val="000000"/>
          <w:sz w:val="18"/>
          <w:szCs w:val="18"/>
        </w:rPr>
      </w:pPr>
      <w:r>
        <w:rPr>
          <w:vertAlign w:val="superscript"/>
        </w:rPr>
        <w:footnoteRef/>
      </w:r>
      <w:r>
        <w:rPr>
          <w:color w:val="000000"/>
          <w:sz w:val="18"/>
          <w:szCs w:val="18"/>
        </w:rPr>
        <w:t xml:space="preserve"> Comunicazione della Commissione “Disciplina degli aiuti di Stato a favore di ricerca, sviluppo e innovazione” (nuova Disciplina in corso di revisione);</w:t>
      </w:r>
    </w:p>
  </w:footnote>
  <w:footnote w:id="7">
    <w:p w:rsidR="00FD7281" w:rsidRDefault="00FD7281" w:rsidP="005902EB">
      <w:pPr>
        <w:pBdr>
          <w:top w:val="nil"/>
          <w:left w:val="nil"/>
          <w:bottom w:val="nil"/>
          <w:right w:val="nil"/>
          <w:between w:val="nil"/>
        </w:pBdr>
        <w:spacing w:after="0" w:line="240" w:lineRule="auto"/>
        <w:ind w:right="426"/>
        <w:rPr>
          <w:color w:val="000000"/>
          <w:sz w:val="18"/>
          <w:szCs w:val="18"/>
        </w:rPr>
      </w:pPr>
      <w:r>
        <w:rPr>
          <w:vertAlign w:val="superscript"/>
        </w:rPr>
        <w:footnoteRef/>
      </w:r>
      <w:r>
        <w:rPr>
          <w:color w:val="000000"/>
          <w:sz w:val="18"/>
          <w:szCs w:val="18"/>
        </w:rPr>
        <w:t xml:space="preserve"> In caso di </w:t>
      </w:r>
      <w:r w:rsidRPr="006B132F">
        <w:rPr>
          <w:color w:val="000000"/>
          <w:sz w:val="18"/>
          <w:szCs w:val="18"/>
        </w:rPr>
        <w:t>R.T.I</w:t>
      </w:r>
      <w:r>
        <w:rPr>
          <w:color w:val="000000"/>
          <w:sz w:val="18"/>
          <w:szCs w:val="18"/>
        </w:rPr>
        <w:t xml:space="preserve"> dal legale rappresentante (o procuratore) dell’impresa mandataria </w:t>
      </w:r>
      <w:r w:rsidRPr="004A7B13">
        <w:rPr>
          <w:color w:val="000000"/>
          <w:sz w:val="18"/>
          <w:szCs w:val="18"/>
        </w:rPr>
        <w:t>capofila</w:t>
      </w:r>
      <w:r>
        <w:rPr>
          <w:color w:val="000000"/>
          <w:sz w:val="18"/>
          <w:szCs w:val="18"/>
        </w:rPr>
        <w:t xml:space="preserve">. </w:t>
      </w:r>
    </w:p>
  </w:footnote>
  <w:footnote w:id="8">
    <w:p w:rsidR="00FD7281" w:rsidRDefault="00FD7281">
      <w:pPr>
        <w:pBdr>
          <w:top w:val="nil"/>
          <w:left w:val="nil"/>
          <w:bottom w:val="nil"/>
          <w:right w:val="nil"/>
          <w:between w:val="nil"/>
        </w:pBdr>
        <w:spacing w:after="0" w:line="240" w:lineRule="auto"/>
        <w:ind w:right="-2"/>
        <w:jc w:val="both"/>
        <w:rPr>
          <w:color w:val="000000"/>
          <w:sz w:val="18"/>
          <w:szCs w:val="18"/>
        </w:rPr>
      </w:pPr>
      <w:r>
        <w:rPr>
          <w:vertAlign w:val="superscript"/>
        </w:rPr>
        <w:footnoteRef/>
      </w:r>
      <w:r>
        <w:rPr>
          <w:color w:val="000000"/>
          <w:sz w:val="18"/>
          <w:szCs w:val="18"/>
        </w:rPr>
        <w:t xml:space="preserve"> Ai sensi dell’art. 19, par.4, del Reg. CE 1828/2006 per “supporti comunemente accettati” si intendono: fotocopie di documenti originali, microschede di documenti originali, versioni elettroniche di documento originali, documenti disponibili unicamente in formato elettronico.</w:t>
      </w:r>
    </w:p>
  </w:footnote>
  <w:footnote w:id="9">
    <w:p w:rsidR="00FD7281" w:rsidRDefault="00FD7281">
      <w:pPr>
        <w:pBdr>
          <w:top w:val="nil"/>
          <w:left w:val="nil"/>
          <w:bottom w:val="nil"/>
          <w:right w:val="nil"/>
          <w:between w:val="nil"/>
        </w:pBdr>
        <w:tabs>
          <w:tab w:val="left" w:pos="10206"/>
        </w:tabs>
        <w:spacing w:after="0" w:line="240" w:lineRule="auto"/>
        <w:ind w:right="-2"/>
        <w:jc w:val="both"/>
        <w:rPr>
          <w:color w:val="000000"/>
          <w:sz w:val="18"/>
          <w:szCs w:val="18"/>
        </w:rPr>
      </w:pPr>
      <w:r>
        <w:rPr>
          <w:vertAlign w:val="superscript"/>
        </w:rPr>
        <w:footnoteRef/>
      </w:r>
      <w:r>
        <w:rPr>
          <w:color w:val="000000"/>
          <w:sz w:val="18"/>
          <w:szCs w:val="18"/>
        </w:rPr>
        <w:t xml:space="preserve"> 26 D.P.C.M. 23-05-2007- Clausola “</w:t>
      </w:r>
      <w:proofErr w:type="spellStart"/>
      <w:r>
        <w:rPr>
          <w:color w:val="000000"/>
          <w:sz w:val="18"/>
          <w:szCs w:val="18"/>
        </w:rPr>
        <w:t>Deggendorf</w:t>
      </w:r>
      <w:proofErr w:type="spellEnd"/>
      <w:r>
        <w:rPr>
          <w:color w:val="000000"/>
          <w:sz w:val="18"/>
          <w:szCs w:val="18"/>
        </w:rPr>
        <w:t xml:space="preserve">” (sentenza del Tribunale di Primo Grado, del 13 settembre 1995 in cause riunite T-244/93 e T-486/93 TWD </w:t>
      </w:r>
      <w:proofErr w:type="spellStart"/>
      <w:r>
        <w:rPr>
          <w:color w:val="000000"/>
          <w:sz w:val="18"/>
          <w:szCs w:val="18"/>
        </w:rPr>
        <w:t>Textilwerke</w:t>
      </w:r>
      <w:proofErr w:type="spellEnd"/>
      <w:r>
        <w:rPr>
          <w:color w:val="000000"/>
          <w:sz w:val="18"/>
          <w:szCs w:val="18"/>
        </w:rPr>
        <w:t xml:space="preserve"> </w:t>
      </w:r>
      <w:proofErr w:type="spellStart"/>
      <w:r>
        <w:rPr>
          <w:color w:val="000000"/>
          <w:sz w:val="18"/>
          <w:szCs w:val="18"/>
        </w:rPr>
        <w:t>Deggendorf</w:t>
      </w:r>
      <w:proofErr w:type="spellEnd"/>
      <w:r>
        <w:rPr>
          <w:color w:val="000000"/>
          <w:sz w:val="18"/>
          <w:szCs w:val="18"/>
        </w:rPr>
        <w:t xml:space="preserve"> </w:t>
      </w:r>
      <w:proofErr w:type="spellStart"/>
      <w:r>
        <w:rPr>
          <w:color w:val="000000"/>
          <w:sz w:val="18"/>
          <w:szCs w:val="18"/>
        </w:rPr>
        <w:t>GmbH</w:t>
      </w:r>
      <w:proofErr w:type="spellEnd"/>
      <w:r>
        <w:rPr>
          <w:color w:val="000000"/>
          <w:sz w:val="18"/>
          <w:szCs w:val="18"/>
        </w:rPr>
        <w:t xml:space="preserve">).  </w:t>
      </w:r>
    </w:p>
  </w:footnote>
  <w:footnote w:id="10">
    <w:p w:rsidR="00FD7281" w:rsidRDefault="00FD7281">
      <w:pPr>
        <w:pBdr>
          <w:top w:val="nil"/>
          <w:left w:val="nil"/>
          <w:bottom w:val="nil"/>
          <w:right w:val="nil"/>
          <w:between w:val="nil"/>
        </w:pBdr>
        <w:spacing w:after="0" w:line="240" w:lineRule="auto"/>
        <w:ind w:right="426"/>
        <w:rPr>
          <w:color w:val="000000"/>
          <w:sz w:val="18"/>
          <w:szCs w:val="18"/>
        </w:rPr>
      </w:pPr>
      <w:r>
        <w:rPr>
          <w:vertAlign w:val="superscript"/>
        </w:rPr>
        <w:footnoteRef/>
      </w:r>
      <w:r>
        <w:rPr>
          <w:color w:val="000000"/>
          <w:sz w:val="18"/>
          <w:szCs w:val="18"/>
        </w:rPr>
        <w:t xml:space="preserve"> Artt. 7 ed 8 della legge n. 241/90.  </w:t>
      </w:r>
    </w:p>
  </w:footnote>
  <w:footnote w:id="11">
    <w:p w:rsidR="00FD7281" w:rsidRDefault="00FD7281">
      <w:pPr>
        <w:pBdr>
          <w:top w:val="nil"/>
          <w:left w:val="nil"/>
          <w:bottom w:val="nil"/>
          <w:right w:val="nil"/>
          <w:between w:val="nil"/>
        </w:pBdr>
        <w:spacing w:after="0" w:line="240" w:lineRule="auto"/>
        <w:ind w:right="426"/>
        <w:jc w:val="both"/>
        <w:rPr>
          <w:color w:val="000000"/>
          <w:sz w:val="18"/>
          <w:szCs w:val="18"/>
        </w:rPr>
      </w:pPr>
      <w:r>
        <w:rPr>
          <w:vertAlign w:val="superscript"/>
        </w:rPr>
        <w:footnoteRef/>
      </w:r>
      <w:r>
        <w:rPr>
          <w:color w:val="000000"/>
          <w:sz w:val="18"/>
          <w:szCs w:val="18"/>
        </w:rPr>
        <w:t xml:space="preserve"> Art. 55 della Legge Regionale 29 aprile 2011, n. 7 (Revoca degli interventi di sostegno alle imprese).</w:t>
      </w:r>
    </w:p>
  </w:footnote>
  <w:footnote w:id="12">
    <w:p w:rsidR="00FD7281" w:rsidRDefault="00FD7281">
      <w:pPr>
        <w:pBdr>
          <w:top w:val="nil"/>
          <w:left w:val="nil"/>
          <w:bottom w:val="nil"/>
          <w:right w:val="nil"/>
          <w:between w:val="nil"/>
        </w:pBdr>
        <w:spacing w:after="0" w:line="240" w:lineRule="auto"/>
        <w:ind w:right="426"/>
        <w:jc w:val="both"/>
        <w:rPr>
          <w:color w:val="000000"/>
          <w:sz w:val="20"/>
          <w:szCs w:val="20"/>
        </w:rPr>
      </w:pPr>
      <w:r>
        <w:rPr>
          <w:vertAlign w:val="superscript"/>
        </w:rPr>
        <w:footnoteRef/>
      </w:r>
      <w:r>
        <w:rPr>
          <w:color w:val="000000"/>
          <w:sz w:val="18"/>
          <w:szCs w:val="18"/>
        </w:rPr>
        <w:t xml:space="preserve"> D.L. 12 luglio 2018 n. 87 convertito, con modificazioni, in L. 9 agosto 2018, n. 96, Capo II “Misure per il contrasto alla delocalizzazione e la salvaguardia dei livelli occupazionali”, art. 6.</w:t>
      </w:r>
    </w:p>
  </w:footnote>
  <w:footnote w:id="13">
    <w:p w:rsidR="00FD7281" w:rsidRDefault="00FD7281">
      <w:pPr>
        <w:pBdr>
          <w:top w:val="nil"/>
          <w:left w:val="nil"/>
          <w:bottom w:val="nil"/>
          <w:right w:val="nil"/>
          <w:between w:val="nil"/>
        </w:pBdr>
        <w:spacing w:after="0" w:line="240" w:lineRule="auto"/>
        <w:ind w:left="142" w:hanging="142"/>
        <w:jc w:val="both"/>
        <w:rPr>
          <w:color w:val="000000"/>
          <w:sz w:val="18"/>
          <w:szCs w:val="18"/>
        </w:rPr>
      </w:pPr>
      <w:r>
        <w:rPr>
          <w:vertAlign w:val="superscript"/>
        </w:rPr>
        <w:footnoteRef/>
      </w:r>
      <w:r>
        <w:rPr>
          <w:color w:val="000000"/>
          <w:sz w:val="18"/>
          <w:szCs w:val="18"/>
        </w:rPr>
        <w:t xml:space="preserve"> Intesa quale nell'acquisizione di attivi di uno stabilimento, se sono soddisfatte le seguenti condizioni: lo stabilimento è stato chiuso o sarebbe stato chiuso se non fosse stato acquistato, gli attivi vengono acquistati da terzi che non hanno relazioni con l'acquirente, l'operazione avviene a condizioni di mercato.</w:t>
      </w:r>
    </w:p>
  </w:footnote>
  <w:footnote w:id="14">
    <w:p w:rsidR="00FD7281" w:rsidRDefault="00FD7281">
      <w:pPr>
        <w:spacing w:after="0"/>
        <w:ind w:left="142" w:hanging="142"/>
        <w:rPr>
          <w:color w:val="FF0000"/>
          <w:sz w:val="18"/>
          <w:szCs w:val="18"/>
        </w:rPr>
      </w:pPr>
      <w:r>
        <w:rPr>
          <w:vertAlign w:val="superscript"/>
        </w:rPr>
        <w:footnoteRef/>
      </w:r>
      <w:r>
        <w:rPr>
          <w:sz w:val="18"/>
          <w:szCs w:val="18"/>
        </w:rPr>
        <w:t xml:space="preserve"> </w:t>
      </w:r>
      <w:r>
        <w:rPr>
          <w:color w:val="000000"/>
          <w:sz w:val="18"/>
          <w:szCs w:val="18"/>
        </w:rPr>
        <w:t>Sono ammesse sistemazioni esclusivamente su suolo aziendale di proprietà.</w:t>
      </w:r>
    </w:p>
  </w:footnote>
  <w:footnote w:id="15">
    <w:p w:rsidR="00FD7281" w:rsidRDefault="00FD7281">
      <w:pPr>
        <w:spacing w:after="0"/>
        <w:rPr>
          <w:sz w:val="18"/>
          <w:szCs w:val="18"/>
        </w:rPr>
      </w:pPr>
      <w:r>
        <w:rPr>
          <w:vertAlign w:val="superscript"/>
        </w:rPr>
        <w:footnoteRef/>
      </w:r>
      <w:r>
        <w:rPr>
          <w:sz w:val="18"/>
          <w:szCs w:val="18"/>
        </w:rPr>
        <w:t xml:space="preserve"> </w:t>
      </w:r>
      <w:r>
        <w:rPr>
          <w:color w:val="000000"/>
          <w:sz w:val="18"/>
          <w:szCs w:val="18"/>
        </w:rPr>
        <w:t>Da parte del produttore o di ente/società specializzata</w:t>
      </w:r>
    </w:p>
  </w:footnote>
  <w:footnote w:id="16">
    <w:p w:rsidR="00FD7281" w:rsidRDefault="00FD7281">
      <w:pPr>
        <w:pBdr>
          <w:top w:val="nil"/>
          <w:left w:val="nil"/>
          <w:bottom w:val="nil"/>
          <w:right w:val="nil"/>
          <w:between w:val="nil"/>
        </w:pBdr>
        <w:spacing w:after="0" w:line="240" w:lineRule="auto"/>
        <w:jc w:val="both"/>
        <w:rPr>
          <w:strike/>
          <w:color w:val="000000"/>
          <w:sz w:val="18"/>
          <w:szCs w:val="18"/>
        </w:rPr>
      </w:pPr>
      <w:r>
        <w:rPr>
          <w:vertAlign w:val="superscript"/>
        </w:rPr>
        <w:footnoteRef/>
      </w:r>
      <w:r>
        <w:rPr>
          <w:color w:val="000000"/>
          <w:sz w:val="18"/>
          <w:szCs w:val="18"/>
        </w:rPr>
        <w:t xml:space="preserve"> Definizione all’art. 2,  punto 92  Regolamento GBER – Definizione “Infrastruttura di ricerca”: gli impianti, le risorse e i relativi servizi utilizzati dalla comunità scientifica per compiere ricerche nei rispettivi settori; sono compresi gli impianti o i complessi di strumenti scientifici, le risorse basate sulla conoscenza quali collezioni, archivi o informazioni scientifiche strutturate e le infrastrutture basate sulle tecnologie abilitanti dell'informazione e della comunicazione, quali le reti di tipo GRID, il materiale informatico, il software e gli strumenti di comunicazione e ogni altro mezzo necessario per condurre la ricerca</w:t>
      </w:r>
    </w:p>
  </w:footnote>
  <w:footnote w:id="17">
    <w:p w:rsidR="00FD7281" w:rsidRDefault="00FD7281">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Punto 17 </w:t>
      </w:r>
      <w:proofErr w:type="spellStart"/>
      <w:r>
        <w:rPr>
          <w:color w:val="000000"/>
          <w:sz w:val="18"/>
          <w:szCs w:val="18"/>
        </w:rPr>
        <w:t>lett</w:t>
      </w:r>
      <w:proofErr w:type="spellEnd"/>
      <w:r>
        <w:rPr>
          <w:color w:val="000000"/>
          <w:sz w:val="18"/>
          <w:szCs w:val="18"/>
        </w:rPr>
        <w:t>. (</w:t>
      </w:r>
      <w:proofErr w:type="spellStart"/>
      <w:r>
        <w:rPr>
          <w:color w:val="000000"/>
          <w:sz w:val="18"/>
          <w:szCs w:val="18"/>
        </w:rPr>
        <w:t>ll</w:t>
      </w:r>
      <w:proofErr w:type="spellEnd"/>
      <w:r>
        <w:rPr>
          <w:color w:val="000000"/>
          <w:sz w:val="18"/>
          <w:szCs w:val="18"/>
        </w:rPr>
        <w:t>) della Comunicazione della Commissione “Disciplina degli aiuti di Stato a favore di ricerca, sviluppo e innovazione” (nuova Disciplina in corso di revisione) – Definizione “Infrastruttura tecnologica”: strutture, impianti, capacità e relativi servizi di sostegno necessari per lo sviluppo, il collaudo e l'aggiornamento della tecnologia che consentono di progredire, attraverso attività di ricerca industriale e di sviluppo sperimentale, dalla convalida in laboratorio a una convalida rappresentativa dell'ambiente operativo, e i cui utenti sono principalmente soggetti industriali, comprese le PMI, che cercano sostegno per sviluppare e integrare tecnologie innovative al fine di mettere a punto nuovi prodotti, processi e servizi, garantendo nel contempo la fattibilità e la conformità normativa</w:t>
      </w:r>
    </w:p>
  </w:footnote>
  <w:footnote w:id="18">
    <w:p w:rsidR="00FD7281" w:rsidRDefault="00FD728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Per anno a regime si intende il periodo di 12 mesi successivi alla data di completamento del programma di investimento</w:t>
      </w:r>
    </w:p>
  </w:footnote>
  <w:footnote w:id="19">
    <w:p w:rsidR="00FD7281" w:rsidRDefault="00FD7281">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Art. 26 Regolamento GBER</w:t>
      </w:r>
    </w:p>
  </w:footnote>
  <w:footnote w:id="20">
    <w:p w:rsidR="00FD7281" w:rsidRDefault="00FD7281">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18"/>
          <w:szCs w:val="18"/>
        </w:rPr>
        <w:t xml:space="preserve"> Punto 95 della Comunicazione della Commissione “Disciplina degli aiuti di Stato a favore di ricerca, sviluppo e innovazione” (nuova Disciplina in corso di revisione);</w:t>
      </w:r>
    </w:p>
  </w:footnote>
  <w:footnote w:id="21">
    <w:p w:rsidR="00FD7281" w:rsidRDefault="00FD7281">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art. 25 Regolamento GBER</w:t>
      </w:r>
    </w:p>
  </w:footnote>
  <w:footnote w:id="22">
    <w:p w:rsidR="00FD7281" w:rsidRDefault="00FD7281">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Art. 2, punto 85, Regolamento GBER - «ricerca industriale»: ricerca pianificata o indagini critiche miranti ad acquisire nuove conoscenze e capacità da utilizzare per sviluppare nuovi prodotti, processi o servizi o per apportare un notevole miglioramento ai prodotti, processi o servizi esistenti. Essa comprende la creazione di componenti di sistemi complessi e può includere la costruzione di prototipi in ambiente di laboratorio o in un ambiente dotato di interfacce di simulazione verso sistemi esistenti e la realizzazione di linee pilota, se ciò è necessario ai fini della ricerca industriale, in particolare ai fini della convalida di tecnologie generiche</w:t>
      </w:r>
    </w:p>
  </w:footnote>
  <w:footnote w:id="23">
    <w:p w:rsidR="00FD7281" w:rsidRDefault="00FD7281">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Art. 2, punto 86, Regolamento GBER «sviluppo sperimentale»: l'acquisizione, la combinazione, la strutturazione e l'utilizzo delle conoscenze e capacità esistenti di natura scientifica, tecnologica, commerciale e di altro tipo allo scopo di sviluppare prodotti, processi o servizi nuovi o migliorati. Rientrano in questa definizione anche altre attività destinate alla definizione concettuale, alla pianificazione e alla documentazione di nuovi prodotti, processi o servizi.</w:t>
      </w:r>
    </w:p>
    <w:p w:rsidR="00FD7281" w:rsidRDefault="00FD7281">
      <w:pPr>
        <w:pBdr>
          <w:top w:val="nil"/>
          <w:left w:val="nil"/>
          <w:bottom w:val="nil"/>
          <w:right w:val="nil"/>
          <w:between w:val="nil"/>
        </w:pBdr>
        <w:spacing w:after="0" w:line="240" w:lineRule="auto"/>
        <w:jc w:val="both"/>
        <w:rPr>
          <w:color w:val="000000"/>
          <w:sz w:val="18"/>
          <w:szCs w:val="18"/>
        </w:rPr>
      </w:pPr>
      <w:r>
        <w:rPr>
          <w:color w:val="000000"/>
          <w:sz w:val="18"/>
          <w:szCs w:val="18"/>
        </w:rPr>
        <w:t>Rientrano nello sviluppo sperimentale la costruzione di prototipi, la dimostrazione, la realizzazione di prodotti pilota, test e convalida di prodotti, processi o servizi nuovi o migliorati, effettuate in un ambiente che riproduce le condizioni operative reali laddove l'obiettivo primario è l'apporto di ulteriori miglioramenti tecnici a prodotti, processi e servizi che non sono sostanzialmente definitivi. Lo sviluppo sperimentale può quindi comprendere lo sviluppo di un prototipo o di un prodotto pilota utilizzabile per scopi commerciali che è necessariamente il prodotto commerciale finale e il cui costo di fabbricazione è troppo elevato per essere utilizzato soltanto a fini di dimostrazione e di convalida.</w:t>
      </w:r>
    </w:p>
    <w:p w:rsidR="00FD7281" w:rsidRDefault="00FD7281">
      <w:pPr>
        <w:pBdr>
          <w:top w:val="nil"/>
          <w:left w:val="nil"/>
          <w:bottom w:val="nil"/>
          <w:right w:val="nil"/>
          <w:between w:val="nil"/>
        </w:pBdr>
        <w:spacing w:after="0" w:line="240" w:lineRule="auto"/>
        <w:jc w:val="both"/>
        <w:rPr>
          <w:color w:val="000000"/>
          <w:sz w:val="18"/>
          <w:szCs w:val="18"/>
        </w:rPr>
      </w:pPr>
      <w:r>
        <w:rPr>
          <w:color w:val="000000"/>
          <w:sz w:val="18"/>
          <w:szCs w:val="18"/>
        </w:rPr>
        <w:t>Lo sviluppo sperimentale non comprende tuttavia le modifiche di routine o le modifiche periodiche apportate a prodotti, linee di produzione, processi di fabbricazione e servizi esistenti e ad altre operazioni in corso, anche quando tali modifiche rappresentino miglioramenti</w:t>
      </w:r>
    </w:p>
  </w:footnote>
  <w:footnote w:id="24">
    <w:p w:rsidR="00FD7281" w:rsidRDefault="00FD7281">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Art. 25, c. 5, lettera B) Regolamento GBER</w:t>
      </w:r>
    </w:p>
  </w:footnote>
  <w:footnote w:id="25">
    <w:p w:rsidR="00FD7281" w:rsidRDefault="00FD7281">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18"/>
          <w:szCs w:val="18"/>
        </w:rPr>
        <w:t xml:space="preserve"> Art. 25, c. 5, lettera C) Regolamento GBER comprensivo delle maggiorazioni previste dal comma 6.2 del Regolamento stesso</w:t>
      </w:r>
    </w:p>
  </w:footnote>
  <w:footnote w:id="26">
    <w:p w:rsidR="00FD7281" w:rsidRDefault="00FD7281">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Art. 2 Regolamento GBER – Definizione n. 93 “personale altamente qualificato”: membri del personale con un diploma di istruzione terziaria e con un’esperienza professionale pertinente di almeno 5 anni, che può comprendere anche una formazione di dottorato</w:t>
      </w:r>
    </w:p>
  </w:footnote>
  <w:footnote w:id="27">
    <w:p w:rsidR="00FD7281" w:rsidRDefault="00FD7281">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Art. 2, Regolamento GBER – Definizione n. 94 “servizi di consulenza in materia di innovazione”: consulenza, assistenza e formazione in materia di trasferimento delle conoscenze, acquisizione, protezione e sfruttamento di attivi immateriali e di utilizzo delle norme e dei regolamenti in cui sono contemplati ; definizione n. 95 “servizi di sostegno all’innovazione”: la fornitura di locali ad uso di ufficio, banche dati, biblioteche, ricerche di mercato, laboratori, sistemi di etichettatura della qualità, test e certificazione al fine di sviluppare prodotti, processi o servizi più efficienti</w:t>
      </w:r>
    </w:p>
  </w:footnote>
  <w:footnote w:id="28">
    <w:p w:rsidR="00FD7281" w:rsidRDefault="00FD7281">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Art. 4 Regolamento (UE) n. 481/2014 della Commissione, del 13 maggio 2014; </w:t>
      </w:r>
    </w:p>
  </w:footnote>
  <w:footnote w:id="29">
    <w:p w:rsidR="00FD7281" w:rsidRDefault="00FD728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Artt. 28 e 29 del Regolamento GBER</w:t>
      </w:r>
    </w:p>
  </w:footnote>
  <w:footnote w:id="30">
    <w:p w:rsidR="00FD7281" w:rsidRDefault="00FD7281">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Deliberazione della Giunta Regionale delle Marche n. 19 del 20/01/2020 riguardante “Manuali per la gestione e la rendicontazione dei progetti inerenti la formazione e le politiche attive” – Manuale a costi standard. Esempio: nel caso di 100 ore di attività formativa rivolto a 8 dipendenti viene riconosciuto un contributo di € 14.800,00 (18,50 x 100 x 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81" w:rsidRDefault="00FD7281">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81" w:rsidRDefault="00FB7D79">
    <w:pPr>
      <w:pBdr>
        <w:top w:val="nil"/>
        <w:left w:val="nil"/>
        <w:bottom w:val="nil"/>
        <w:right w:val="nil"/>
        <w:between w:val="nil"/>
      </w:pBdr>
      <w:tabs>
        <w:tab w:val="center" w:pos="4819"/>
        <w:tab w:val="right" w:pos="9638"/>
      </w:tabs>
      <w:spacing w:after="0" w:line="240" w:lineRule="auto"/>
      <w:rPr>
        <w:color w:val="000000"/>
      </w:rPr>
    </w:pPr>
    <w:r>
      <w:rPr>
        <w:color w:val="000000"/>
      </w:rPr>
      <w:pict w14:anchorId="46E9FA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2.4pt;height:247.45pt;rotation:315;z-index:-251658240;mso-position-horizontal:center;mso-position-horizontal-relative:margin;mso-position-vertical:center;mso-position-vertical-relative:margin" fillcolor="silver" stroked="f">
          <v:fill opacity=".5"/>
          <v:textpath style="font-family:&quot;&amp;quot&quot;;font-size:1pt" string="BOZZA"/>
          <w10:wrap anchorx="margin" anchory="margin"/>
        </v:shape>
      </w:pict>
    </w:r>
    <w:r w:rsidR="00FD7281">
      <w:rPr>
        <w:noProof/>
        <w:color w:val="000000"/>
        <w:sz w:val="20"/>
        <w:szCs w:val="20"/>
      </w:rPr>
      <w:drawing>
        <wp:anchor distT="0" distB="0" distL="114300" distR="114300" simplePos="0" relativeHeight="251657216" behindDoc="0" locked="0" layoutInCell="1" hidden="0" allowOverlap="1" wp14:anchorId="46E9FA52" wp14:editId="46E9FA53">
          <wp:simplePos x="0" y="0"/>
          <wp:positionH relativeFrom="margin">
            <wp:align>center</wp:align>
          </wp:positionH>
          <wp:positionV relativeFrom="topMargin">
            <wp:posOffset>257848</wp:posOffset>
          </wp:positionV>
          <wp:extent cx="1474058" cy="5334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74058" cy="5334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81" w:rsidRDefault="00FD7281">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6E9"/>
    <w:multiLevelType w:val="multilevel"/>
    <w:tmpl w:val="9F88BF10"/>
    <w:lvl w:ilvl="0">
      <w:numFmt w:val="bullet"/>
      <w:lvlText w:val="-"/>
      <w:lvlJc w:val="left"/>
      <w:pPr>
        <w:ind w:left="2204" w:hanging="360"/>
      </w:pPr>
      <w:rPr>
        <w:rFonts w:ascii="Palatino Linotype" w:eastAsia="Palatino Linotype" w:hAnsi="Palatino Linotype" w:cs="Palatino Linotype"/>
      </w:rPr>
    </w:lvl>
    <w:lvl w:ilvl="1">
      <w:numFmt w:val="bullet"/>
      <w:lvlText w:val="-"/>
      <w:lvlJc w:val="left"/>
      <w:pPr>
        <w:ind w:left="1440" w:hanging="360"/>
      </w:pPr>
      <w:rPr>
        <w:rFonts w:ascii="Palatino Linotype" w:eastAsia="Palatino Linotype" w:hAnsi="Palatino Linotype" w:cs="Palatino Linotyp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760642"/>
    <w:multiLevelType w:val="hybridMultilevel"/>
    <w:tmpl w:val="745205C2"/>
    <w:lvl w:ilvl="0" w:tplc="817AC230">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BC0B9B"/>
    <w:multiLevelType w:val="multilevel"/>
    <w:tmpl w:val="CEB0C5CA"/>
    <w:lvl w:ilvl="0">
      <w:numFmt w:val="bullet"/>
      <w:lvlText w:val="-"/>
      <w:lvlJc w:val="left"/>
      <w:pPr>
        <w:ind w:left="928" w:hanging="360"/>
      </w:pPr>
      <w:rPr>
        <w:rFonts w:ascii="Palatino Linotype" w:eastAsia="Palatino Linotype" w:hAnsi="Palatino Linotype" w:cs="Palatino Linotype"/>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 w15:restartNumberingAfterBreak="0">
    <w:nsid w:val="038B1407"/>
    <w:multiLevelType w:val="hybridMultilevel"/>
    <w:tmpl w:val="25F0B2A2"/>
    <w:lvl w:ilvl="0" w:tplc="A6D6113C">
      <w:numFmt w:val="bullet"/>
      <w:lvlText w:val="-"/>
      <w:lvlJc w:val="left"/>
      <w:pPr>
        <w:ind w:left="768" w:hanging="360"/>
      </w:pPr>
      <w:rPr>
        <w:rFonts w:ascii="Palatino Linotype" w:eastAsia="Times New Roman" w:hAnsi="Palatino Linotype" w:cs="Aria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4" w15:restartNumberingAfterBreak="0">
    <w:nsid w:val="065E64D6"/>
    <w:multiLevelType w:val="hybridMultilevel"/>
    <w:tmpl w:val="799279A6"/>
    <w:lvl w:ilvl="0" w:tplc="A6D6113C">
      <w:numFmt w:val="bullet"/>
      <w:lvlText w:val="-"/>
      <w:lvlJc w:val="left"/>
      <w:pPr>
        <w:ind w:left="360" w:hanging="360"/>
      </w:pPr>
      <w:rPr>
        <w:rFonts w:ascii="Palatino Linotype" w:eastAsia="Times New Roman" w:hAnsi="Palatino Linotype"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8376735"/>
    <w:multiLevelType w:val="multilevel"/>
    <w:tmpl w:val="651EBD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AF2414"/>
    <w:multiLevelType w:val="multilevel"/>
    <w:tmpl w:val="9E0CA236"/>
    <w:lvl w:ilvl="0">
      <w:numFmt w:val="bullet"/>
      <w:lvlText w:val="-"/>
      <w:lvlJc w:val="left"/>
      <w:pPr>
        <w:ind w:left="1146" w:hanging="360"/>
      </w:pPr>
      <w:rPr>
        <w:rFonts w:ascii="Calibri" w:eastAsia="Calibri" w:hAnsi="Calibri" w:cs="Calibri"/>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7" w15:restartNumberingAfterBreak="0">
    <w:nsid w:val="09FF1C63"/>
    <w:multiLevelType w:val="multilevel"/>
    <w:tmpl w:val="94B8F42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A296A9A"/>
    <w:multiLevelType w:val="multilevel"/>
    <w:tmpl w:val="C124F7B6"/>
    <w:lvl w:ilvl="0">
      <w:numFmt w:val="bullet"/>
      <w:lvlText w:val="-"/>
      <w:lvlJc w:val="left"/>
      <w:pPr>
        <w:ind w:left="1070" w:hanging="360"/>
      </w:pPr>
      <w:rPr>
        <w:rFonts w:ascii="Palatino Linotype" w:eastAsia="Times New Roman" w:hAnsi="Palatino Linotype" w:cs="Arial" w:hint="default"/>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9" w15:restartNumberingAfterBreak="0">
    <w:nsid w:val="0BE74183"/>
    <w:multiLevelType w:val="multilevel"/>
    <w:tmpl w:val="09F0A698"/>
    <w:lvl w:ilvl="0">
      <w:numFmt w:val="bullet"/>
      <w:lvlText w:val="-"/>
      <w:lvlJc w:val="left"/>
      <w:pPr>
        <w:ind w:left="720" w:hanging="360"/>
      </w:pPr>
      <w:rPr>
        <w:rFonts w:ascii="Palatino Linotype" w:eastAsia="Palatino Linotype" w:hAnsi="Palatino Linotype" w:cs="Palatino Linotype"/>
      </w:rPr>
    </w:lvl>
    <w:lvl w:ilvl="1">
      <w:numFmt w:val="bullet"/>
      <w:lvlText w:val="-"/>
      <w:lvlJc w:val="left"/>
      <w:pPr>
        <w:ind w:left="1440" w:hanging="360"/>
      </w:pPr>
      <w:rPr>
        <w:rFonts w:ascii="Arial" w:eastAsia="Arial" w:hAnsi="Arial" w:cs="Arial"/>
        <w:color w:val="000000"/>
        <w:sz w:val="22"/>
        <w:szCs w:val="22"/>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13E206D"/>
    <w:multiLevelType w:val="multilevel"/>
    <w:tmpl w:val="AB124E96"/>
    <w:lvl w:ilvl="0">
      <w:start w:val="1"/>
      <w:numFmt w:val="lowerLetter"/>
      <w:lvlText w:val="%1."/>
      <w:lvlJc w:val="left"/>
      <w:pPr>
        <w:ind w:left="-247" w:firstLine="247"/>
      </w:pPr>
      <w:rPr>
        <w:color w:va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2E22086"/>
    <w:multiLevelType w:val="multilevel"/>
    <w:tmpl w:val="C86EA196"/>
    <w:lvl w:ilvl="0">
      <w:numFmt w:val="bullet"/>
      <w:lvlText w:val="-"/>
      <w:lvlJc w:val="left"/>
      <w:pPr>
        <w:ind w:left="2204" w:hanging="360"/>
      </w:pPr>
      <w:rPr>
        <w:rFonts w:ascii="Palatino Linotype" w:eastAsia="Palatino Linotype" w:hAnsi="Palatino Linotype" w:cs="Palatino Linotype"/>
      </w:rPr>
    </w:lvl>
    <w:lvl w:ilvl="1">
      <w:numFmt w:val="bullet"/>
      <w:lvlText w:val="-"/>
      <w:lvlJc w:val="left"/>
      <w:pPr>
        <w:ind w:left="1440" w:hanging="360"/>
      </w:pPr>
      <w:rPr>
        <w:rFonts w:ascii="Palatino Linotype" w:eastAsia="Palatino Linotype" w:hAnsi="Palatino Linotype" w:cs="Palatino Linotyp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6DF0DFE"/>
    <w:multiLevelType w:val="multilevel"/>
    <w:tmpl w:val="D9B2213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86633AE"/>
    <w:multiLevelType w:val="multilevel"/>
    <w:tmpl w:val="ABBE258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19174241"/>
    <w:multiLevelType w:val="hybridMultilevel"/>
    <w:tmpl w:val="E702B846"/>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1AE32F0C"/>
    <w:multiLevelType w:val="multilevel"/>
    <w:tmpl w:val="1F66CC28"/>
    <w:lvl w:ilvl="0">
      <w:start w:val="2"/>
      <w:numFmt w:val="upperLetter"/>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B4A2B16"/>
    <w:multiLevelType w:val="multilevel"/>
    <w:tmpl w:val="4AE0F50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0936B3C"/>
    <w:multiLevelType w:val="multilevel"/>
    <w:tmpl w:val="427850E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224F698D"/>
    <w:multiLevelType w:val="multilevel"/>
    <w:tmpl w:val="033C6118"/>
    <w:lvl w:ilvl="0">
      <w:numFmt w:val="bullet"/>
      <w:lvlText w:val="-"/>
      <w:lvlJc w:val="left"/>
      <w:pPr>
        <w:ind w:left="1146" w:hanging="360"/>
      </w:pPr>
      <w:rPr>
        <w:rFonts w:ascii="Calibri" w:eastAsia="Calibri" w:hAnsi="Calibri" w:cs="Calibri"/>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9" w15:restartNumberingAfterBreak="0">
    <w:nsid w:val="23605E58"/>
    <w:multiLevelType w:val="multilevel"/>
    <w:tmpl w:val="4AC61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73F5B11"/>
    <w:multiLevelType w:val="multilevel"/>
    <w:tmpl w:val="AFBAFE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8666FD"/>
    <w:multiLevelType w:val="hybridMultilevel"/>
    <w:tmpl w:val="6A5003E0"/>
    <w:lvl w:ilvl="0" w:tplc="817AC23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929474C"/>
    <w:multiLevelType w:val="multilevel"/>
    <w:tmpl w:val="F836E7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C0A37E4"/>
    <w:multiLevelType w:val="multilevel"/>
    <w:tmpl w:val="C3C0417C"/>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D457376"/>
    <w:multiLevelType w:val="multilevel"/>
    <w:tmpl w:val="A36E5B96"/>
    <w:lvl w:ilvl="0">
      <w:start w:val="1"/>
      <w:numFmt w:val="lowerLetter"/>
      <w:lvlText w:val="%1)"/>
      <w:lvlJc w:val="left"/>
      <w:pPr>
        <w:ind w:left="720" w:hanging="360"/>
      </w:pPr>
      <w:rPr>
        <w:b w:val="0"/>
      </w:rPr>
    </w:lvl>
    <w:lvl w:ilvl="1">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E1110E1"/>
    <w:multiLevelType w:val="hybridMultilevel"/>
    <w:tmpl w:val="6B0E92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1F36CB6"/>
    <w:multiLevelType w:val="multilevel"/>
    <w:tmpl w:val="8FA4054A"/>
    <w:lvl w:ilvl="0">
      <w:numFmt w:val="bullet"/>
      <w:lvlText w:val="-"/>
      <w:lvlJc w:val="left"/>
      <w:pPr>
        <w:ind w:left="1146" w:hanging="360"/>
      </w:pPr>
      <w:rPr>
        <w:rFonts w:ascii="Calibri" w:eastAsia="Calibri" w:hAnsi="Calibri" w:cs="Calibri"/>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7" w15:restartNumberingAfterBreak="0">
    <w:nsid w:val="33143F12"/>
    <w:multiLevelType w:val="multilevel"/>
    <w:tmpl w:val="AE267BE2"/>
    <w:lvl w:ilvl="0">
      <w:numFmt w:val="bullet"/>
      <w:lvlText w:val="-"/>
      <w:lvlJc w:val="left"/>
      <w:pPr>
        <w:ind w:left="720" w:hanging="360"/>
      </w:pPr>
      <w:rPr>
        <w:rFonts w:ascii="Palatino Linotype" w:eastAsia="Palatino Linotype" w:hAnsi="Palatino Linotype" w:cs="Palatino Linotyp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4DB038F"/>
    <w:multiLevelType w:val="multilevel"/>
    <w:tmpl w:val="518A9910"/>
    <w:lvl w:ilvl="0">
      <w:numFmt w:val="bullet"/>
      <w:lvlText w:val="-"/>
      <w:lvlJc w:val="left"/>
      <w:pPr>
        <w:ind w:left="720" w:hanging="360"/>
      </w:pPr>
      <w:rPr>
        <w:rFonts w:ascii="Palatino Linotype" w:eastAsia="Palatino Linotype" w:hAnsi="Palatino Linotype" w:cs="Palatino Linotyp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9D97B2B"/>
    <w:multiLevelType w:val="multilevel"/>
    <w:tmpl w:val="F3C20918"/>
    <w:lvl w:ilvl="0">
      <w:start w:val="1"/>
      <w:numFmt w:val="lowerLetter"/>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bullet"/>
      <w:lvlText w:val="-"/>
      <w:lvlJc w:val="left"/>
      <w:pPr>
        <w:ind w:left="0" w:firstLine="0"/>
      </w:pPr>
      <w:rPr>
        <w:rFonts w:ascii="Palatino Linotype" w:eastAsia="Palatino Linotype" w:hAnsi="Palatino Linotype" w:cs="Palatino Linotype"/>
      </w:r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3A9D633C"/>
    <w:multiLevelType w:val="multilevel"/>
    <w:tmpl w:val="C9020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CA67D79"/>
    <w:multiLevelType w:val="hybridMultilevel"/>
    <w:tmpl w:val="B3FEAA2C"/>
    <w:lvl w:ilvl="0" w:tplc="A6D6113C">
      <w:numFmt w:val="bullet"/>
      <w:lvlText w:val="-"/>
      <w:lvlJc w:val="left"/>
      <w:pPr>
        <w:ind w:left="720" w:hanging="360"/>
      </w:pPr>
      <w:rPr>
        <w:rFonts w:ascii="Palatino Linotype" w:eastAsia="Times New Roman" w:hAnsi="Palatino Linotyp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E47741C"/>
    <w:multiLevelType w:val="multilevel"/>
    <w:tmpl w:val="4798186C"/>
    <w:lvl w:ilvl="0">
      <w:start w:val="1"/>
      <w:numFmt w:val="bullet"/>
      <w:lvlText w:val="−"/>
      <w:lvlJc w:val="left"/>
      <w:pPr>
        <w:ind w:left="1572" w:hanging="360"/>
      </w:pPr>
      <w:rPr>
        <w:rFonts w:ascii="Noto Sans Symbols" w:eastAsia="Noto Sans Symbols" w:hAnsi="Noto Sans Symbols" w:cs="Noto Sans Symbols"/>
      </w:r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33" w15:restartNumberingAfterBreak="0">
    <w:nsid w:val="42DC452E"/>
    <w:multiLevelType w:val="multilevel"/>
    <w:tmpl w:val="512EA9E2"/>
    <w:lvl w:ilvl="0">
      <w:start w:val="1"/>
      <w:numFmt w:val="lowerLetter"/>
      <w:lvlText w:val="%1."/>
      <w:lvlJc w:val="left"/>
      <w:pPr>
        <w:ind w:left="100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4180F1E"/>
    <w:multiLevelType w:val="multilevel"/>
    <w:tmpl w:val="80329810"/>
    <w:lvl w:ilvl="0">
      <w:start w:val="1"/>
      <w:numFmt w:val="lowerLetter"/>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start w:val="1"/>
      <w:numFmt w:val="bullet"/>
      <w:lvlText w:val="●"/>
      <w:lvlJc w:val="left"/>
      <w:pPr>
        <w:ind w:left="0" w:firstLine="0"/>
      </w:pPr>
      <w:rPr>
        <w:rFonts w:ascii="Noto Sans Symbols" w:eastAsia="Noto Sans Symbols" w:hAnsi="Noto Sans Symbols" w:cs="Noto Sans Symbols"/>
      </w:r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47792682"/>
    <w:multiLevelType w:val="hybridMultilevel"/>
    <w:tmpl w:val="FA44AF9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A6D6113C">
      <w:numFmt w:val="bullet"/>
      <w:lvlText w:val="-"/>
      <w:lvlJc w:val="left"/>
      <w:rPr>
        <w:rFonts w:ascii="Palatino Linotype" w:eastAsia="Times New Roman" w:hAnsi="Palatino Linotype" w:cs="Arial" w:hint="default"/>
      </w:rPr>
    </w:lvl>
    <w:lvl w:ilvl="7" w:tplc="FFFFFFFF">
      <w:numFmt w:val="decimal"/>
      <w:lvlText w:val=""/>
      <w:lvlJc w:val="left"/>
    </w:lvl>
    <w:lvl w:ilvl="8" w:tplc="FFFFFFFF">
      <w:numFmt w:val="decimal"/>
      <w:lvlText w:val=""/>
      <w:lvlJc w:val="left"/>
    </w:lvl>
  </w:abstractNum>
  <w:abstractNum w:abstractNumId="36" w15:restartNumberingAfterBreak="0">
    <w:nsid w:val="4912044D"/>
    <w:multiLevelType w:val="multilevel"/>
    <w:tmpl w:val="69AEB8B8"/>
    <w:lvl w:ilvl="0">
      <w:start w:val="1"/>
      <w:numFmt w:val="lowerLetter"/>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4A8E6580"/>
    <w:multiLevelType w:val="multilevel"/>
    <w:tmpl w:val="6CA2F282"/>
    <w:lvl w:ilvl="0">
      <w:numFmt w:val="bullet"/>
      <w:lvlText w:val="-"/>
      <w:lvlJc w:val="left"/>
      <w:pPr>
        <w:ind w:left="720" w:hanging="360"/>
      </w:pPr>
      <w:rPr>
        <w:rFonts w:ascii="Palatino Linotype" w:eastAsia="Palatino Linotype" w:hAnsi="Palatino Linotype" w:cs="Palatino Linotyp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BB77E70"/>
    <w:multiLevelType w:val="hybridMultilevel"/>
    <w:tmpl w:val="B1768C62"/>
    <w:lvl w:ilvl="0" w:tplc="90B84ED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FBF0992"/>
    <w:multiLevelType w:val="multilevel"/>
    <w:tmpl w:val="A8C64070"/>
    <w:lvl w:ilvl="0">
      <w:start w:val="2"/>
      <w:numFmt w:val="upp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FF834AC"/>
    <w:multiLevelType w:val="hybridMultilevel"/>
    <w:tmpl w:val="DCCABC06"/>
    <w:lvl w:ilvl="0" w:tplc="8B80140E">
      <w:start w:val="1"/>
      <w:numFmt w:val="lowerLetter"/>
      <w:lvlText w:val="%1)"/>
      <w:lvlJc w:val="left"/>
      <w:pPr>
        <w:ind w:left="100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12135AC"/>
    <w:multiLevelType w:val="multilevel"/>
    <w:tmpl w:val="80329810"/>
    <w:lvl w:ilvl="0">
      <w:start w:val="1"/>
      <w:numFmt w:val="lowerLetter"/>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start w:val="1"/>
      <w:numFmt w:val="bullet"/>
      <w:lvlText w:val="●"/>
      <w:lvlJc w:val="left"/>
      <w:pPr>
        <w:ind w:left="0" w:firstLine="0"/>
      </w:pPr>
      <w:rPr>
        <w:rFonts w:ascii="Noto Sans Symbols" w:eastAsia="Noto Sans Symbols" w:hAnsi="Noto Sans Symbols" w:cs="Noto Sans Symbols"/>
      </w:r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572859E5"/>
    <w:multiLevelType w:val="multilevel"/>
    <w:tmpl w:val="E9C24A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EB8042C"/>
    <w:multiLevelType w:val="multilevel"/>
    <w:tmpl w:val="8446EFD2"/>
    <w:lvl w:ilvl="0">
      <w:numFmt w:val="bullet"/>
      <w:lvlText w:val="-"/>
      <w:lvlJc w:val="left"/>
      <w:pPr>
        <w:ind w:left="1146" w:hanging="360"/>
      </w:pPr>
      <w:rPr>
        <w:rFonts w:ascii="Calibri" w:eastAsia="Calibri" w:hAnsi="Calibri" w:cs="Calibri"/>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44" w15:restartNumberingAfterBreak="0">
    <w:nsid w:val="5EEB2DB3"/>
    <w:multiLevelType w:val="multilevel"/>
    <w:tmpl w:val="80329810"/>
    <w:lvl w:ilvl="0">
      <w:start w:val="1"/>
      <w:numFmt w:val="lowerLetter"/>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start w:val="1"/>
      <w:numFmt w:val="bullet"/>
      <w:lvlText w:val="●"/>
      <w:lvlJc w:val="left"/>
      <w:pPr>
        <w:ind w:left="0" w:firstLine="0"/>
      </w:pPr>
      <w:rPr>
        <w:rFonts w:ascii="Noto Sans Symbols" w:eastAsia="Noto Sans Symbols" w:hAnsi="Noto Sans Symbols" w:cs="Noto Sans Symbols"/>
      </w:r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5F330303"/>
    <w:multiLevelType w:val="multilevel"/>
    <w:tmpl w:val="57E2E9D0"/>
    <w:lvl w:ilvl="0">
      <w:start w:val="1"/>
      <w:numFmt w:val="bullet"/>
      <w:lvlText w:val="-"/>
      <w:lvlJc w:val="left"/>
      <w:pPr>
        <w:ind w:left="1004" w:hanging="360"/>
      </w:pPr>
      <w:rPr>
        <w:rFonts w:ascii="Calibri" w:eastAsia="Calibri" w:hAnsi="Calibri" w:cs="Calibri"/>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6" w15:restartNumberingAfterBreak="0">
    <w:nsid w:val="628258B5"/>
    <w:multiLevelType w:val="multilevel"/>
    <w:tmpl w:val="AF76E35C"/>
    <w:lvl w:ilvl="0">
      <w:numFmt w:val="bullet"/>
      <w:lvlText w:val="-"/>
      <w:lvlJc w:val="left"/>
      <w:pPr>
        <w:ind w:left="1080" w:hanging="360"/>
      </w:pPr>
      <w:rPr>
        <w:rFonts w:ascii="Palatino Linotype" w:eastAsia="Palatino Linotype" w:hAnsi="Palatino Linotype" w:cs="Palatino Linotyp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7" w15:restartNumberingAfterBreak="0">
    <w:nsid w:val="648B77E9"/>
    <w:multiLevelType w:val="multilevel"/>
    <w:tmpl w:val="FED289E8"/>
    <w:lvl w:ilvl="0">
      <w:start w:val="1"/>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652758F8"/>
    <w:multiLevelType w:val="hybridMultilevel"/>
    <w:tmpl w:val="C4CEA6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9" w15:restartNumberingAfterBreak="0">
    <w:nsid w:val="657D37F8"/>
    <w:multiLevelType w:val="hybridMultilevel"/>
    <w:tmpl w:val="D06077B6"/>
    <w:lvl w:ilvl="0" w:tplc="2ABA9E0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A837A27"/>
    <w:multiLevelType w:val="multilevel"/>
    <w:tmpl w:val="1E18F824"/>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B086742"/>
    <w:multiLevelType w:val="multilevel"/>
    <w:tmpl w:val="430A63E8"/>
    <w:lvl w:ilvl="0">
      <w:numFmt w:val="bullet"/>
      <w:lvlText w:val="-"/>
      <w:lvlJc w:val="left"/>
      <w:pPr>
        <w:ind w:left="720" w:hanging="360"/>
      </w:pPr>
      <w:rPr>
        <w:rFonts w:ascii="Palatino Linotype" w:eastAsia="Palatino Linotype" w:hAnsi="Palatino Linotype" w:cs="Palatino Linotyp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B7C4305"/>
    <w:multiLevelType w:val="multilevel"/>
    <w:tmpl w:val="B2864DD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6B822738"/>
    <w:multiLevelType w:val="multilevel"/>
    <w:tmpl w:val="B8229212"/>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D8E1F31"/>
    <w:multiLevelType w:val="multilevel"/>
    <w:tmpl w:val="BEF2FB34"/>
    <w:lvl w:ilvl="0">
      <w:numFmt w:val="bullet"/>
      <w:lvlText w:val="-"/>
      <w:lvlJc w:val="left"/>
      <w:pPr>
        <w:ind w:left="1070" w:hanging="360"/>
      </w:pPr>
      <w:rPr>
        <w:rFonts w:ascii="Arial" w:eastAsia="Arial" w:hAnsi="Arial" w:cs="Arial"/>
        <w:color w:val="000000"/>
        <w:sz w:val="22"/>
        <w:szCs w:val="22"/>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5" w15:restartNumberingAfterBreak="0">
    <w:nsid w:val="6ED665BF"/>
    <w:multiLevelType w:val="multilevel"/>
    <w:tmpl w:val="5C1AB91A"/>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0066AC9"/>
    <w:multiLevelType w:val="multilevel"/>
    <w:tmpl w:val="E1E81A9E"/>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13B37A4"/>
    <w:multiLevelType w:val="multilevel"/>
    <w:tmpl w:val="80329810"/>
    <w:lvl w:ilvl="0">
      <w:start w:val="1"/>
      <w:numFmt w:val="lowerLetter"/>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start w:val="1"/>
      <w:numFmt w:val="bullet"/>
      <w:lvlText w:val="●"/>
      <w:lvlJc w:val="left"/>
      <w:pPr>
        <w:ind w:left="0" w:firstLine="0"/>
      </w:pPr>
      <w:rPr>
        <w:rFonts w:ascii="Noto Sans Symbols" w:eastAsia="Noto Sans Symbols" w:hAnsi="Noto Sans Symbols" w:cs="Noto Sans Symbols"/>
      </w:r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71EB26E6"/>
    <w:multiLevelType w:val="multilevel"/>
    <w:tmpl w:val="04E2A1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36666E2"/>
    <w:multiLevelType w:val="multilevel"/>
    <w:tmpl w:val="4F30670A"/>
    <w:lvl w:ilvl="0">
      <w:numFmt w:val="bullet"/>
      <w:lvlText w:val="-"/>
      <w:lvlJc w:val="left"/>
      <w:pPr>
        <w:ind w:left="1070" w:hanging="360"/>
      </w:pPr>
      <w:rPr>
        <w:rFonts w:ascii="Calibri" w:eastAsia="Calibri" w:hAnsi="Calibri" w:cs="Calibri"/>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60" w15:restartNumberingAfterBreak="0">
    <w:nsid w:val="738F06B5"/>
    <w:multiLevelType w:val="multilevel"/>
    <w:tmpl w:val="DB40CC20"/>
    <w:lvl w:ilvl="0">
      <w:numFmt w:val="bullet"/>
      <w:lvlText w:val="-"/>
      <w:lvlJc w:val="left"/>
      <w:pPr>
        <w:ind w:left="1146" w:hanging="360"/>
      </w:pPr>
      <w:rPr>
        <w:rFonts w:ascii="Calibri" w:eastAsia="Calibri" w:hAnsi="Calibri" w:cs="Calibri"/>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1" w15:restartNumberingAfterBreak="0">
    <w:nsid w:val="749D0AA4"/>
    <w:multiLevelType w:val="hybridMultilevel"/>
    <w:tmpl w:val="E0C478FE"/>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2" w15:restartNumberingAfterBreak="0">
    <w:nsid w:val="77596892"/>
    <w:multiLevelType w:val="multilevel"/>
    <w:tmpl w:val="C9F07EDA"/>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9EC1F0C"/>
    <w:multiLevelType w:val="multilevel"/>
    <w:tmpl w:val="81FE4F1A"/>
    <w:lvl w:ilvl="0">
      <w:start w:val="1"/>
      <w:numFmt w:val="lowerLetter"/>
      <w:lvlText w:val="%1."/>
      <w:lvlJc w:val="left"/>
      <w:pPr>
        <w:ind w:left="780" w:hanging="420"/>
      </w:pPr>
    </w:lvl>
    <w:lvl w:ilvl="1">
      <w:numFmt w:val="bullet"/>
      <w:lvlText w:val="-"/>
      <w:lvlJc w:val="left"/>
      <w:pPr>
        <w:ind w:left="1440" w:hanging="360"/>
      </w:pPr>
      <w:rPr>
        <w:rFonts w:ascii="Arial" w:eastAsia="Arial" w:hAnsi="Arial" w:cs="Arial"/>
        <w:color w:val="00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F552F6D"/>
    <w:multiLevelType w:val="multilevel"/>
    <w:tmpl w:val="616CF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42"/>
  </w:num>
  <w:num w:numId="3">
    <w:abstractNumId w:val="37"/>
  </w:num>
  <w:num w:numId="4">
    <w:abstractNumId w:val="41"/>
  </w:num>
  <w:num w:numId="5">
    <w:abstractNumId w:val="46"/>
  </w:num>
  <w:num w:numId="6">
    <w:abstractNumId w:val="10"/>
  </w:num>
  <w:num w:numId="7">
    <w:abstractNumId w:val="27"/>
  </w:num>
  <w:num w:numId="8">
    <w:abstractNumId w:val="47"/>
  </w:num>
  <w:num w:numId="9">
    <w:abstractNumId w:val="9"/>
  </w:num>
  <w:num w:numId="10">
    <w:abstractNumId w:val="20"/>
  </w:num>
  <w:num w:numId="11">
    <w:abstractNumId w:val="22"/>
  </w:num>
  <w:num w:numId="12">
    <w:abstractNumId w:val="7"/>
  </w:num>
  <w:num w:numId="13">
    <w:abstractNumId w:val="32"/>
  </w:num>
  <w:num w:numId="14">
    <w:abstractNumId w:val="51"/>
  </w:num>
  <w:num w:numId="15">
    <w:abstractNumId w:val="50"/>
  </w:num>
  <w:num w:numId="16">
    <w:abstractNumId w:val="16"/>
  </w:num>
  <w:num w:numId="17">
    <w:abstractNumId w:val="5"/>
  </w:num>
  <w:num w:numId="18">
    <w:abstractNumId w:val="64"/>
  </w:num>
  <w:num w:numId="19">
    <w:abstractNumId w:val="12"/>
  </w:num>
  <w:num w:numId="20">
    <w:abstractNumId w:val="54"/>
  </w:num>
  <w:num w:numId="21">
    <w:abstractNumId w:val="15"/>
  </w:num>
  <w:num w:numId="22">
    <w:abstractNumId w:val="33"/>
  </w:num>
  <w:num w:numId="23">
    <w:abstractNumId w:val="23"/>
  </w:num>
  <w:num w:numId="24">
    <w:abstractNumId w:val="52"/>
  </w:num>
  <w:num w:numId="25">
    <w:abstractNumId w:val="53"/>
  </w:num>
  <w:num w:numId="26">
    <w:abstractNumId w:val="43"/>
  </w:num>
  <w:num w:numId="27">
    <w:abstractNumId w:val="60"/>
  </w:num>
  <w:num w:numId="28">
    <w:abstractNumId w:val="6"/>
  </w:num>
  <w:num w:numId="29">
    <w:abstractNumId w:val="26"/>
  </w:num>
  <w:num w:numId="30">
    <w:abstractNumId w:val="18"/>
  </w:num>
  <w:num w:numId="31">
    <w:abstractNumId w:val="58"/>
  </w:num>
  <w:num w:numId="32">
    <w:abstractNumId w:val="59"/>
  </w:num>
  <w:num w:numId="33">
    <w:abstractNumId w:val="8"/>
  </w:num>
  <w:num w:numId="34">
    <w:abstractNumId w:val="55"/>
  </w:num>
  <w:num w:numId="35">
    <w:abstractNumId w:val="2"/>
  </w:num>
  <w:num w:numId="36">
    <w:abstractNumId w:val="62"/>
  </w:num>
  <w:num w:numId="37">
    <w:abstractNumId w:val="19"/>
  </w:num>
  <w:num w:numId="38">
    <w:abstractNumId w:val="56"/>
  </w:num>
  <w:num w:numId="39">
    <w:abstractNumId w:val="30"/>
  </w:num>
  <w:num w:numId="40">
    <w:abstractNumId w:val="0"/>
  </w:num>
  <w:num w:numId="41">
    <w:abstractNumId w:val="36"/>
  </w:num>
  <w:num w:numId="42">
    <w:abstractNumId w:val="45"/>
  </w:num>
  <w:num w:numId="43">
    <w:abstractNumId w:val="24"/>
  </w:num>
  <w:num w:numId="44">
    <w:abstractNumId w:val="39"/>
  </w:num>
  <w:num w:numId="45">
    <w:abstractNumId w:val="11"/>
  </w:num>
  <w:num w:numId="46">
    <w:abstractNumId w:val="63"/>
  </w:num>
  <w:num w:numId="47">
    <w:abstractNumId w:val="17"/>
  </w:num>
  <w:num w:numId="48">
    <w:abstractNumId w:val="29"/>
  </w:num>
  <w:num w:numId="49">
    <w:abstractNumId w:val="28"/>
  </w:num>
  <w:num w:numId="50">
    <w:abstractNumId w:val="44"/>
  </w:num>
  <w:num w:numId="51">
    <w:abstractNumId w:val="57"/>
  </w:num>
  <w:num w:numId="52">
    <w:abstractNumId w:val="34"/>
  </w:num>
  <w:num w:numId="53">
    <w:abstractNumId w:val="3"/>
  </w:num>
  <w:num w:numId="54">
    <w:abstractNumId w:val="35"/>
  </w:num>
  <w:num w:numId="55">
    <w:abstractNumId w:val="14"/>
  </w:num>
  <w:num w:numId="56">
    <w:abstractNumId w:val="21"/>
  </w:num>
  <w:num w:numId="57">
    <w:abstractNumId w:val="40"/>
  </w:num>
  <w:num w:numId="58">
    <w:abstractNumId w:val="48"/>
  </w:num>
  <w:num w:numId="59">
    <w:abstractNumId w:val="49"/>
  </w:num>
  <w:num w:numId="60">
    <w:abstractNumId w:val="38"/>
  </w:num>
  <w:num w:numId="61">
    <w:abstractNumId w:val="1"/>
  </w:num>
  <w:num w:numId="62">
    <w:abstractNumId w:val="61"/>
  </w:num>
  <w:num w:numId="63">
    <w:abstractNumId w:val="25"/>
  </w:num>
  <w:num w:numId="64">
    <w:abstractNumId w:val="31"/>
  </w:num>
  <w:num w:numId="65">
    <w:abstractNumId w:val="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8E"/>
    <w:rsid w:val="000009E2"/>
    <w:rsid w:val="000035C6"/>
    <w:rsid w:val="00004E54"/>
    <w:rsid w:val="000056AE"/>
    <w:rsid w:val="000056F9"/>
    <w:rsid w:val="0000716D"/>
    <w:rsid w:val="000075DF"/>
    <w:rsid w:val="000114B1"/>
    <w:rsid w:val="00013644"/>
    <w:rsid w:val="000149F8"/>
    <w:rsid w:val="00015DFA"/>
    <w:rsid w:val="00017DF2"/>
    <w:rsid w:val="000243EC"/>
    <w:rsid w:val="00024C1A"/>
    <w:rsid w:val="00024ECA"/>
    <w:rsid w:val="0002600F"/>
    <w:rsid w:val="000275F6"/>
    <w:rsid w:val="00030F63"/>
    <w:rsid w:val="00032404"/>
    <w:rsid w:val="000333F0"/>
    <w:rsid w:val="00034562"/>
    <w:rsid w:val="0003482F"/>
    <w:rsid w:val="00034A46"/>
    <w:rsid w:val="00034D9B"/>
    <w:rsid w:val="00034EA8"/>
    <w:rsid w:val="0003555F"/>
    <w:rsid w:val="0003647A"/>
    <w:rsid w:val="00036E5B"/>
    <w:rsid w:val="0003715B"/>
    <w:rsid w:val="00040C55"/>
    <w:rsid w:val="000425EF"/>
    <w:rsid w:val="0004480F"/>
    <w:rsid w:val="000521CE"/>
    <w:rsid w:val="00056A12"/>
    <w:rsid w:val="00062777"/>
    <w:rsid w:val="00062A63"/>
    <w:rsid w:val="00062DFD"/>
    <w:rsid w:val="00063161"/>
    <w:rsid w:val="00063367"/>
    <w:rsid w:val="00064E9C"/>
    <w:rsid w:val="0007165C"/>
    <w:rsid w:val="00073DD5"/>
    <w:rsid w:val="0007480E"/>
    <w:rsid w:val="00075A61"/>
    <w:rsid w:val="00075DDD"/>
    <w:rsid w:val="00080B7A"/>
    <w:rsid w:val="00080EDA"/>
    <w:rsid w:val="00083CAB"/>
    <w:rsid w:val="00084A17"/>
    <w:rsid w:val="000855AE"/>
    <w:rsid w:val="000911FD"/>
    <w:rsid w:val="0009150F"/>
    <w:rsid w:val="000939C5"/>
    <w:rsid w:val="00093B51"/>
    <w:rsid w:val="0009499C"/>
    <w:rsid w:val="000950DC"/>
    <w:rsid w:val="00095CC5"/>
    <w:rsid w:val="000960BD"/>
    <w:rsid w:val="000A0257"/>
    <w:rsid w:val="000A0F04"/>
    <w:rsid w:val="000A0FC5"/>
    <w:rsid w:val="000A1BED"/>
    <w:rsid w:val="000A3267"/>
    <w:rsid w:val="000A658C"/>
    <w:rsid w:val="000B0719"/>
    <w:rsid w:val="000B1559"/>
    <w:rsid w:val="000B23E8"/>
    <w:rsid w:val="000B5E22"/>
    <w:rsid w:val="000B64A4"/>
    <w:rsid w:val="000C05AC"/>
    <w:rsid w:val="000C0FEA"/>
    <w:rsid w:val="000C4250"/>
    <w:rsid w:val="000C4C36"/>
    <w:rsid w:val="000C4DC7"/>
    <w:rsid w:val="000C4EC8"/>
    <w:rsid w:val="000C7151"/>
    <w:rsid w:val="000D00D8"/>
    <w:rsid w:val="000D067F"/>
    <w:rsid w:val="000D06A4"/>
    <w:rsid w:val="000D23D6"/>
    <w:rsid w:val="000D3E09"/>
    <w:rsid w:val="000D4866"/>
    <w:rsid w:val="000E2A38"/>
    <w:rsid w:val="000E52FE"/>
    <w:rsid w:val="000E6841"/>
    <w:rsid w:val="000E71DD"/>
    <w:rsid w:val="000F1A70"/>
    <w:rsid w:val="000F1B64"/>
    <w:rsid w:val="000F1BCE"/>
    <w:rsid w:val="000F1F66"/>
    <w:rsid w:val="000F3D30"/>
    <w:rsid w:val="000F6326"/>
    <w:rsid w:val="000F68BF"/>
    <w:rsid w:val="00101CD6"/>
    <w:rsid w:val="001038FB"/>
    <w:rsid w:val="00103B93"/>
    <w:rsid w:val="00105428"/>
    <w:rsid w:val="001057C7"/>
    <w:rsid w:val="00105AEE"/>
    <w:rsid w:val="0010745A"/>
    <w:rsid w:val="00107EDA"/>
    <w:rsid w:val="00112D3F"/>
    <w:rsid w:val="0011330C"/>
    <w:rsid w:val="0011337B"/>
    <w:rsid w:val="001145A0"/>
    <w:rsid w:val="00114D5D"/>
    <w:rsid w:val="001153D3"/>
    <w:rsid w:val="001173E4"/>
    <w:rsid w:val="00120472"/>
    <w:rsid w:val="00121AC4"/>
    <w:rsid w:val="001229DE"/>
    <w:rsid w:val="0012321B"/>
    <w:rsid w:val="0012331E"/>
    <w:rsid w:val="00123F33"/>
    <w:rsid w:val="00124115"/>
    <w:rsid w:val="0012468C"/>
    <w:rsid w:val="001248FD"/>
    <w:rsid w:val="00126209"/>
    <w:rsid w:val="0012736D"/>
    <w:rsid w:val="00130B67"/>
    <w:rsid w:val="001328F2"/>
    <w:rsid w:val="00133B78"/>
    <w:rsid w:val="0013408A"/>
    <w:rsid w:val="0014281A"/>
    <w:rsid w:val="001431E1"/>
    <w:rsid w:val="00143802"/>
    <w:rsid w:val="0014406B"/>
    <w:rsid w:val="00146EC7"/>
    <w:rsid w:val="00150946"/>
    <w:rsid w:val="0015287F"/>
    <w:rsid w:val="001538EB"/>
    <w:rsid w:val="00155831"/>
    <w:rsid w:val="00160039"/>
    <w:rsid w:val="00161C5C"/>
    <w:rsid w:val="00163DB1"/>
    <w:rsid w:val="001679A8"/>
    <w:rsid w:val="00170DFE"/>
    <w:rsid w:val="00171D92"/>
    <w:rsid w:val="00171FAC"/>
    <w:rsid w:val="00173304"/>
    <w:rsid w:val="00173447"/>
    <w:rsid w:val="00173A73"/>
    <w:rsid w:val="00173BF7"/>
    <w:rsid w:val="00175E1D"/>
    <w:rsid w:val="001778FD"/>
    <w:rsid w:val="0018091F"/>
    <w:rsid w:val="00180A63"/>
    <w:rsid w:val="00181210"/>
    <w:rsid w:val="001860F6"/>
    <w:rsid w:val="00186BDE"/>
    <w:rsid w:val="001875CB"/>
    <w:rsid w:val="00187CAA"/>
    <w:rsid w:val="001906A2"/>
    <w:rsid w:val="001A02A7"/>
    <w:rsid w:val="001A0362"/>
    <w:rsid w:val="001A23C8"/>
    <w:rsid w:val="001A2DB4"/>
    <w:rsid w:val="001A5EE5"/>
    <w:rsid w:val="001A668C"/>
    <w:rsid w:val="001A73AF"/>
    <w:rsid w:val="001B0A64"/>
    <w:rsid w:val="001B0C8C"/>
    <w:rsid w:val="001B5236"/>
    <w:rsid w:val="001B584B"/>
    <w:rsid w:val="001B6511"/>
    <w:rsid w:val="001C07DE"/>
    <w:rsid w:val="001C1C78"/>
    <w:rsid w:val="001C21CE"/>
    <w:rsid w:val="001C22DE"/>
    <w:rsid w:val="001C2CD1"/>
    <w:rsid w:val="001C4E1E"/>
    <w:rsid w:val="001C56DC"/>
    <w:rsid w:val="001C5D70"/>
    <w:rsid w:val="001C6078"/>
    <w:rsid w:val="001C7F83"/>
    <w:rsid w:val="001D0C17"/>
    <w:rsid w:val="001D26D0"/>
    <w:rsid w:val="001D316D"/>
    <w:rsid w:val="001D50B7"/>
    <w:rsid w:val="001D5279"/>
    <w:rsid w:val="001D5A65"/>
    <w:rsid w:val="001D777D"/>
    <w:rsid w:val="001E2F81"/>
    <w:rsid w:val="001E4CC3"/>
    <w:rsid w:val="001F2BDE"/>
    <w:rsid w:val="001F2D11"/>
    <w:rsid w:val="001F2F04"/>
    <w:rsid w:val="001F41C2"/>
    <w:rsid w:val="001F41C6"/>
    <w:rsid w:val="001F5042"/>
    <w:rsid w:val="001F5EB9"/>
    <w:rsid w:val="001F6274"/>
    <w:rsid w:val="001F6C74"/>
    <w:rsid w:val="00200FAD"/>
    <w:rsid w:val="00201A03"/>
    <w:rsid w:val="002033B6"/>
    <w:rsid w:val="00203A58"/>
    <w:rsid w:val="00206405"/>
    <w:rsid w:val="002066AB"/>
    <w:rsid w:val="00207153"/>
    <w:rsid w:val="00213327"/>
    <w:rsid w:val="0022081E"/>
    <w:rsid w:val="00220AF5"/>
    <w:rsid w:val="00223FC6"/>
    <w:rsid w:val="002246A8"/>
    <w:rsid w:val="0022676C"/>
    <w:rsid w:val="00227943"/>
    <w:rsid w:val="00231D03"/>
    <w:rsid w:val="002322A9"/>
    <w:rsid w:val="00233F1D"/>
    <w:rsid w:val="00237593"/>
    <w:rsid w:val="002408B8"/>
    <w:rsid w:val="002424E6"/>
    <w:rsid w:val="00242BBF"/>
    <w:rsid w:val="00244C2A"/>
    <w:rsid w:val="00247C7B"/>
    <w:rsid w:val="00252A72"/>
    <w:rsid w:val="002542F0"/>
    <w:rsid w:val="00254938"/>
    <w:rsid w:val="002556CA"/>
    <w:rsid w:val="00256815"/>
    <w:rsid w:val="00262606"/>
    <w:rsid w:val="002638D9"/>
    <w:rsid w:val="002662DE"/>
    <w:rsid w:val="00267055"/>
    <w:rsid w:val="0026763A"/>
    <w:rsid w:val="00270900"/>
    <w:rsid w:val="00270904"/>
    <w:rsid w:val="00271D1B"/>
    <w:rsid w:val="0027229E"/>
    <w:rsid w:val="00272781"/>
    <w:rsid w:val="00273267"/>
    <w:rsid w:val="00276FC7"/>
    <w:rsid w:val="002814D8"/>
    <w:rsid w:val="0028294B"/>
    <w:rsid w:val="002832CD"/>
    <w:rsid w:val="0028409C"/>
    <w:rsid w:val="0028606C"/>
    <w:rsid w:val="00287CD7"/>
    <w:rsid w:val="00290296"/>
    <w:rsid w:val="00291D27"/>
    <w:rsid w:val="0029331D"/>
    <w:rsid w:val="00294271"/>
    <w:rsid w:val="00296DEC"/>
    <w:rsid w:val="002972C0"/>
    <w:rsid w:val="002A0994"/>
    <w:rsid w:val="002A0A73"/>
    <w:rsid w:val="002A1506"/>
    <w:rsid w:val="002A29C7"/>
    <w:rsid w:val="002A32BE"/>
    <w:rsid w:val="002A4203"/>
    <w:rsid w:val="002A7535"/>
    <w:rsid w:val="002B1162"/>
    <w:rsid w:val="002B4574"/>
    <w:rsid w:val="002B4BD4"/>
    <w:rsid w:val="002B7029"/>
    <w:rsid w:val="002B7FD4"/>
    <w:rsid w:val="002C32CA"/>
    <w:rsid w:val="002C4E94"/>
    <w:rsid w:val="002C5628"/>
    <w:rsid w:val="002C66E2"/>
    <w:rsid w:val="002D2EA1"/>
    <w:rsid w:val="002D4994"/>
    <w:rsid w:val="002D4AC9"/>
    <w:rsid w:val="002E09B1"/>
    <w:rsid w:val="002E22BB"/>
    <w:rsid w:val="002E3F84"/>
    <w:rsid w:val="002E511E"/>
    <w:rsid w:val="002E51E5"/>
    <w:rsid w:val="002E6736"/>
    <w:rsid w:val="002E6FD9"/>
    <w:rsid w:val="002F07A6"/>
    <w:rsid w:val="002F0AAD"/>
    <w:rsid w:val="002F175D"/>
    <w:rsid w:val="002F37D2"/>
    <w:rsid w:val="002F4A34"/>
    <w:rsid w:val="002F512F"/>
    <w:rsid w:val="002F578F"/>
    <w:rsid w:val="002F58C4"/>
    <w:rsid w:val="002F6F21"/>
    <w:rsid w:val="002F7012"/>
    <w:rsid w:val="003022B3"/>
    <w:rsid w:val="0030628B"/>
    <w:rsid w:val="003062F8"/>
    <w:rsid w:val="00310897"/>
    <w:rsid w:val="00312130"/>
    <w:rsid w:val="003141D2"/>
    <w:rsid w:val="00317AFE"/>
    <w:rsid w:val="00325022"/>
    <w:rsid w:val="00325033"/>
    <w:rsid w:val="00325D0F"/>
    <w:rsid w:val="003303F9"/>
    <w:rsid w:val="00332AC3"/>
    <w:rsid w:val="00332C86"/>
    <w:rsid w:val="00333AFF"/>
    <w:rsid w:val="003354E3"/>
    <w:rsid w:val="0033689D"/>
    <w:rsid w:val="00336DFB"/>
    <w:rsid w:val="00340397"/>
    <w:rsid w:val="003418B4"/>
    <w:rsid w:val="003421EE"/>
    <w:rsid w:val="003424C4"/>
    <w:rsid w:val="003428B9"/>
    <w:rsid w:val="00342A0A"/>
    <w:rsid w:val="00345C71"/>
    <w:rsid w:val="00353786"/>
    <w:rsid w:val="00354558"/>
    <w:rsid w:val="0035464F"/>
    <w:rsid w:val="003569E0"/>
    <w:rsid w:val="003610AA"/>
    <w:rsid w:val="00361A20"/>
    <w:rsid w:val="003621C5"/>
    <w:rsid w:val="00364F6E"/>
    <w:rsid w:val="00366132"/>
    <w:rsid w:val="003678C9"/>
    <w:rsid w:val="003709DB"/>
    <w:rsid w:val="00370E78"/>
    <w:rsid w:val="00371268"/>
    <w:rsid w:val="003775E0"/>
    <w:rsid w:val="00381B30"/>
    <w:rsid w:val="00382A62"/>
    <w:rsid w:val="0038344F"/>
    <w:rsid w:val="00384E1E"/>
    <w:rsid w:val="003900CD"/>
    <w:rsid w:val="00391679"/>
    <w:rsid w:val="0039527A"/>
    <w:rsid w:val="0039580B"/>
    <w:rsid w:val="00397CD3"/>
    <w:rsid w:val="003A0E95"/>
    <w:rsid w:val="003A2748"/>
    <w:rsid w:val="003A3D0E"/>
    <w:rsid w:val="003A4B8A"/>
    <w:rsid w:val="003A6BDF"/>
    <w:rsid w:val="003B253B"/>
    <w:rsid w:val="003B283B"/>
    <w:rsid w:val="003B59E6"/>
    <w:rsid w:val="003B7D3C"/>
    <w:rsid w:val="003C1055"/>
    <w:rsid w:val="003C2C89"/>
    <w:rsid w:val="003C61E1"/>
    <w:rsid w:val="003D1ED8"/>
    <w:rsid w:val="003D374A"/>
    <w:rsid w:val="003D6EC9"/>
    <w:rsid w:val="003D73B5"/>
    <w:rsid w:val="003D792E"/>
    <w:rsid w:val="003E33EF"/>
    <w:rsid w:val="003E5A26"/>
    <w:rsid w:val="003E5AA0"/>
    <w:rsid w:val="003E7040"/>
    <w:rsid w:val="003F16EB"/>
    <w:rsid w:val="003F28F0"/>
    <w:rsid w:val="003F2F14"/>
    <w:rsid w:val="003F40E2"/>
    <w:rsid w:val="003F44CF"/>
    <w:rsid w:val="003F64F5"/>
    <w:rsid w:val="003F66D2"/>
    <w:rsid w:val="003F77E9"/>
    <w:rsid w:val="004004F6"/>
    <w:rsid w:val="00400C30"/>
    <w:rsid w:val="0040562A"/>
    <w:rsid w:val="00410FBF"/>
    <w:rsid w:val="004131DB"/>
    <w:rsid w:val="004160DE"/>
    <w:rsid w:val="004201D9"/>
    <w:rsid w:val="00423C56"/>
    <w:rsid w:val="004245A4"/>
    <w:rsid w:val="00426BBE"/>
    <w:rsid w:val="0043084E"/>
    <w:rsid w:val="0043085B"/>
    <w:rsid w:val="004313A3"/>
    <w:rsid w:val="00431CC9"/>
    <w:rsid w:val="00432D06"/>
    <w:rsid w:val="0043462C"/>
    <w:rsid w:val="004346B7"/>
    <w:rsid w:val="004368B8"/>
    <w:rsid w:val="00437973"/>
    <w:rsid w:val="004437C4"/>
    <w:rsid w:val="00444592"/>
    <w:rsid w:val="00445114"/>
    <w:rsid w:val="00447C4C"/>
    <w:rsid w:val="004507CE"/>
    <w:rsid w:val="00451E29"/>
    <w:rsid w:val="00452374"/>
    <w:rsid w:val="00455CB9"/>
    <w:rsid w:val="00455DD6"/>
    <w:rsid w:val="00460E1B"/>
    <w:rsid w:val="00461388"/>
    <w:rsid w:val="00463982"/>
    <w:rsid w:val="00470559"/>
    <w:rsid w:val="00471171"/>
    <w:rsid w:val="00471862"/>
    <w:rsid w:val="00471FD3"/>
    <w:rsid w:val="00477BA4"/>
    <w:rsid w:val="00480A7B"/>
    <w:rsid w:val="004818D7"/>
    <w:rsid w:val="00485BA8"/>
    <w:rsid w:val="00490164"/>
    <w:rsid w:val="004909A6"/>
    <w:rsid w:val="00491F09"/>
    <w:rsid w:val="004954D3"/>
    <w:rsid w:val="004979CB"/>
    <w:rsid w:val="00497F24"/>
    <w:rsid w:val="004A0CDA"/>
    <w:rsid w:val="004A1246"/>
    <w:rsid w:val="004A372B"/>
    <w:rsid w:val="004A3DB9"/>
    <w:rsid w:val="004A425E"/>
    <w:rsid w:val="004A644A"/>
    <w:rsid w:val="004A7B13"/>
    <w:rsid w:val="004A7C4B"/>
    <w:rsid w:val="004B2E2B"/>
    <w:rsid w:val="004B6C8D"/>
    <w:rsid w:val="004B710B"/>
    <w:rsid w:val="004C3812"/>
    <w:rsid w:val="004C5FAF"/>
    <w:rsid w:val="004C69DB"/>
    <w:rsid w:val="004C6F97"/>
    <w:rsid w:val="004D0CBD"/>
    <w:rsid w:val="004D22CF"/>
    <w:rsid w:val="004D60EE"/>
    <w:rsid w:val="004D63DA"/>
    <w:rsid w:val="004D6420"/>
    <w:rsid w:val="004D75EC"/>
    <w:rsid w:val="004D79DA"/>
    <w:rsid w:val="004D7A4C"/>
    <w:rsid w:val="004E0C87"/>
    <w:rsid w:val="004E0EB7"/>
    <w:rsid w:val="004E31BA"/>
    <w:rsid w:val="004E4146"/>
    <w:rsid w:val="004E57E6"/>
    <w:rsid w:val="004F1257"/>
    <w:rsid w:val="004F2946"/>
    <w:rsid w:val="004F3BF3"/>
    <w:rsid w:val="004F3E5E"/>
    <w:rsid w:val="004F5F8B"/>
    <w:rsid w:val="004F7065"/>
    <w:rsid w:val="0050015E"/>
    <w:rsid w:val="005002E4"/>
    <w:rsid w:val="0050054F"/>
    <w:rsid w:val="00502A15"/>
    <w:rsid w:val="00503AEE"/>
    <w:rsid w:val="00504318"/>
    <w:rsid w:val="005043D7"/>
    <w:rsid w:val="00506F1B"/>
    <w:rsid w:val="0051053D"/>
    <w:rsid w:val="0051505E"/>
    <w:rsid w:val="00517453"/>
    <w:rsid w:val="00522464"/>
    <w:rsid w:val="00522B0F"/>
    <w:rsid w:val="00522F0B"/>
    <w:rsid w:val="00525346"/>
    <w:rsid w:val="0052688D"/>
    <w:rsid w:val="00527815"/>
    <w:rsid w:val="005278EA"/>
    <w:rsid w:val="00530E6F"/>
    <w:rsid w:val="00531CD9"/>
    <w:rsid w:val="00531E40"/>
    <w:rsid w:val="005326FB"/>
    <w:rsid w:val="00532A24"/>
    <w:rsid w:val="005354E7"/>
    <w:rsid w:val="005406E3"/>
    <w:rsid w:val="005429D8"/>
    <w:rsid w:val="005454B5"/>
    <w:rsid w:val="00545F6D"/>
    <w:rsid w:val="00550123"/>
    <w:rsid w:val="00551742"/>
    <w:rsid w:val="00551A05"/>
    <w:rsid w:val="005529DD"/>
    <w:rsid w:val="00552AEC"/>
    <w:rsid w:val="0055624C"/>
    <w:rsid w:val="00556F22"/>
    <w:rsid w:val="00560BF7"/>
    <w:rsid w:val="005610FB"/>
    <w:rsid w:val="00563E15"/>
    <w:rsid w:val="00564741"/>
    <w:rsid w:val="00565387"/>
    <w:rsid w:val="00567B54"/>
    <w:rsid w:val="00572570"/>
    <w:rsid w:val="005727F5"/>
    <w:rsid w:val="00572B6A"/>
    <w:rsid w:val="005748E1"/>
    <w:rsid w:val="005772A7"/>
    <w:rsid w:val="005902EB"/>
    <w:rsid w:val="00590FF0"/>
    <w:rsid w:val="00591005"/>
    <w:rsid w:val="00591C28"/>
    <w:rsid w:val="005A1B88"/>
    <w:rsid w:val="005A23DD"/>
    <w:rsid w:val="005A2D68"/>
    <w:rsid w:val="005A44C5"/>
    <w:rsid w:val="005B26F3"/>
    <w:rsid w:val="005B5069"/>
    <w:rsid w:val="005B53BF"/>
    <w:rsid w:val="005C403F"/>
    <w:rsid w:val="005C4B07"/>
    <w:rsid w:val="005D188B"/>
    <w:rsid w:val="005D21D5"/>
    <w:rsid w:val="005D22F3"/>
    <w:rsid w:val="005D3542"/>
    <w:rsid w:val="005D3894"/>
    <w:rsid w:val="005D3978"/>
    <w:rsid w:val="005D4711"/>
    <w:rsid w:val="005D7EA3"/>
    <w:rsid w:val="005E0BCE"/>
    <w:rsid w:val="005E19AA"/>
    <w:rsid w:val="005E1D70"/>
    <w:rsid w:val="005E1DF1"/>
    <w:rsid w:val="005E2904"/>
    <w:rsid w:val="005E453A"/>
    <w:rsid w:val="005E5D9D"/>
    <w:rsid w:val="005E5FFE"/>
    <w:rsid w:val="005E65FD"/>
    <w:rsid w:val="005F0C35"/>
    <w:rsid w:val="005F12D0"/>
    <w:rsid w:val="005F235A"/>
    <w:rsid w:val="005F249A"/>
    <w:rsid w:val="005F378E"/>
    <w:rsid w:val="005F3D35"/>
    <w:rsid w:val="005F50E8"/>
    <w:rsid w:val="005F52AD"/>
    <w:rsid w:val="005F7157"/>
    <w:rsid w:val="00600826"/>
    <w:rsid w:val="006027A4"/>
    <w:rsid w:val="00603E45"/>
    <w:rsid w:val="006052B2"/>
    <w:rsid w:val="00605C78"/>
    <w:rsid w:val="00610400"/>
    <w:rsid w:val="00614997"/>
    <w:rsid w:val="00614A93"/>
    <w:rsid w:val="00614F61"/>
    <w:rsid w:val="0061532F"/>
    <w:rsid w:val="006169C7"/>
    <w:rsid w:val="00622390"/>
    <w:rsid w:val="00622659"/>
    <w:rsid w:val="00622B25"/>
    <w:rsid w:val="00622D7C"/>
    <w:rsid w:val="00625230"/>
    <w:rsid w:val="0063270E"/>
    <w:rsid w:val="006348FA"/>
    <w:rsid w:val="006372F6"/>
    <w:rsid w:val="0063772F"/>
    <w:rsid w:val="00637FF9"/>
    <w:rsid w:val="006404D4"/>
    <w:rsid w:val="006410BF"/>
    <w:rsid w:val="00645D6F"/>
    <w:rsid w:val="00646CA1"/>
    <w:rsid w:val="00647776"/>
    <w:rsid w:val="0065103F"/>
    <w:rsid w:val="006511E5"/>
    <w:rsid w:val="00662226"/>
    <w:rsid w:val="006632BB"/>
    <w:rsid w:val="00665063"/>
    <w:rsid w:val="00666050"/>
    <w:rsid w:val="00666B93"/>
    <w:rsid w:val="0067067C"/>
    <w:rsid w:val="00673FD1"/>
    <w:rsid w:val="00674AFF"/>
    <w:rsid w:val="00675706"/>
    <w:rsid w:val="006767EA"/>
    <w:rsid w:val="006845DC"/>
    <w:rsid w:val="0068735E"/>
    <w:rsid w:val="00690A9E"/>
    <w:rsid w:val="00691013"/>
    <w:rsid w:val="00692FB2"/>
    <w:rsid w:val="006942DE"/>
    <w:rsid w:val="00694C0F"/>
    <w:rsid w:val="00694EC1"/>
    <w:rsid w:val="006966F7"/>
    <w:rsid w:val="006A557D"/>
    <w:rsid w:val="006B1297"/>
    <w:rsid w:val="006B132F"/>
    <w:rsid w:val="006B3436"/>
    <w:rsid w:val="006B472F"/>
    <w:rsid w:val="006B4904"/>
    <w:rsid w:val="006B5AF1"/>
    <w:rsid w:val="006B65DB"/>
    <w:rsid w:val="006C0695"/>
    <w:rsid w:val="006C0D27"/>
    <w:rsid w:val="006C2475"/>
    <w:rsid w:val="006C3D5C"/>
    <w:rsid w:val="006D357D"/>
    <w:rsid w:val="006D3C7E"/>
    <w:rsid w:val="006D3D12"/>
    <w:rsid w:val="006D5190"/>
    <w:rsid w:val="006D5C44"/>
    <w:rsid w:val="006D6F64"/>
    <w:rsid w:val="006E0D9F"/>
    <w:rsid w:val="006E1359"/>
    <w:rsid w:val="006E2711"/>
    <w:rsid w:val="006E38FE"/>
    <w:rsid w:val="006E59E7"/>
    <w:rsid w:val="006E73A3"/>
    <w:rsid w:val="006F196F"/>
    <w:rsid w:val="006F2C1E"/>
    <w:rsid w:val="006F3FE3"/>
    <w:rsid w:val="006F4805"/>
    <w:rsid w:val="006F4962"/>
    <w:rsid w:val="006F5126"/>
    <w:rsid w:val="006F59C8"/>
    <w:rsid w:val="006F6F43"/>
    <w:rsid w:val="006F6F54"/>
    <w:rsid w:val="006F6FCC"/>
    <w:rsid w:val="0070009B"/>
    <w:rsid w:val="007013E9"/>
    <w:rsid w:val="00701CA7"/>
    <w:rsid w:val="00705738"/>
    <w:rsid w:val="00706B80"/>
    <w:rsid w:val="0071087D"/>
    <w:rsid w:val="0071199C"/>
    <w:rsid w:val="007122A8"/>
    <w:rsid w:val="007176C4"/>
    <w:rsid w:val="00717BCE"/>
    <w:rsid w:val="00720E9A"/>
    <w:rsid w:val="0072165B"/>
    <w:rsid w:val="00723A1A"/>
    <w:rsid w:val="00724CA5"/>
    <w:rsid w:val="00725BB5"/>
    <w:rsid w:val="00725FDB"/>
    <w:rsid w:val="00726689"/>
    <w:rsid w:val="00727264"/>
    <w:rsid w:val="0073182A"/>
    <w:rsid w:val="007333D0"/>
    <w:rsid w:val="007341E4"/>
    <w:rsid w:val="007346DE"/>
    <w:rsid w:val="00735472"/>
    <w:rsid w:val="007410CE"/>
    <w:rsid w:val="0074148D"/>
    <w:rsid w:val="00742653"/>
    <w:rsid w:val="007441B7"/>
    <w:rsid w:val="0074580B"/>
    <w:rsid w:val="007504DE"/>
    <w:rsid w:val="007518D7"/>
    <w:rsid w:val="0075197D"/>
    <w:rsid w:val="0075374F"/>
    <w:rsid w:val="00753C33"/>
    <w:rsid w:val="00756C35"/>
    <w:rsid w:val="007652EC"/>
    <w:rsid w:val="0076547E"/>
    <w:rsid w:val="00765772"/>
    <w:rsid w:val="00765B5B"/>
    <w:rsid w:val="007706A1"/>
    <w:rsid w:val="007728B8"/>
    <w:rsid w:val="00776170"/>
    <w:rsid w:val="00777E57"/>
    <w:rsid w:val="007808B8"/>
    <w:rsid w:val="0078254C"/>
    <w:rsid w:val="00782D69"/>
    <w:rsid w:val="00783C6F"/>
    <w:rsid w:val="00783E25"/>
    <w:rsid w:val="00784322"/>
    <w:rsid w:val="007844DE"/>
    <w:rsid w:val="00794008"/>
    <w:rsid w:val="00797CBC"/>
    <w:rsid w:val="007A0F93"/>
    <w:rsid w:val="007A4942"/>
    <w:rsid w:val="007A6BFE"/>
    <w:rsid w:val="007A72C5"/>
    <w:rsid w:val="007B0812"/>
    <w:rsid w:val="007B0A67"/>
    <w:rsid w:val="007B128B"/>
    <w:rsid w:val="007B2937"/>
    <w:rsid w:val="007B380D"/>
    <w:rsid w:val="007B752B"/>
    <w:rsid w:val="007C142D"/>
    <w:rsid w:val="007C1C2D"/>
    <w:rsid w:val="007C2754"/>
    <w:rsid w:val="007C31F9"/>
    <w:rsid w:val="007C38F5"/>
    <w:rsid w:val="007C3DD6"/>
    <w:rsid w:val="007C57A7"/>
    <w:rsid w:val="007C6BE3"/>
    <w:rsid w:val="007D067B"/>
    <w:rsid w:val="007D3887"/>
    <w:rsid w:val="007D3C72"/>
    <w:rsid w:val="007D3DD1"/>
    <w:rsid w:val="007D6B58"/>
    <w:rsid w:val="007E0FF6"/>
    <w:rsid w:val="007E223E"/>
    <w:rsid w:val="007E2CA9"/>
    <w:rsid w:val="007E2D36"/>
    <w:rsid w:val="007E30F6"/>
    <w:rsid w:val="007E33A7"/>
    <w:rsid w:val="007E56B8"/>
    <w:rsid w:val="007F3167"/>
    <w:rsid w:val="007F35E2"/>
    <w:rsid w:val="007F3881"/>
    <w:rsid w:val="007F51CF"/>
    <w:rsid w:val="007F55F5"/>
    <w:rsid w:val="007F5AB6"/>
    <w:rsid w:val="007F5BE4"/>
    <w:rsid w:val="007F5BE9"/>
    <w:rsid w:val="007F7D0A"/>
    <w:rsid w:val="0080006A"/>
    <w:rsid w:val="0080202D"/>
    <w:rsid w:val="00802B25"/>
    <w:rsid w:val="0080612D"/>
    <w:rsid w:val="008073BA"/>
    <w:rsid w:val="00807565"/>
    <w:rsid w:val="00807AF5"/>
    <w:rsid w:val="00807E97"/>
    <w:rsid w:val="008107EA"/>
    <w:rsid w:val="00810908"/>
    <w:rsid w:val="0081193A"/>
    <w:rsid w:val="00811E0E"/>
    <w:rsid w:val="00812DC8"/>
    <w:rsid w:val="00813043"/>
    <w:rsid w:val="00821306"/>
    <w:rsid w:val="00821DC0"/>
    <w:rsid w:val="008244DC"/>
    <w:rsid w:val="008262CC"/>
    <w:rsid w:val="00827537"/>
    <w:rsid w:val="00827A9A"/>
    <w:rsid w:val="00832951"/>
    <w:rsid w:val="008362B1"/>
    <w:rsid w:val="008362CE"/>
    <w:rsid w:val="00836320"/>
    <w:rsid w:val="008368FC"/>
    <w:rsid w:val="008373AF"/>
    <w:rsid w:val="008416BB"/>
    <w:rsid w:val="00841B7A"/>
    <w:rsid w:val="008421F6"/>
    <w:rsid w:val="00842A43"/>
    <w:rsid w:val="00843127"/>
    <w:rsid w:val="00852D9A"/>
    <w:rsid w:val="00852FB2"/>
    <w:rsid w:val="0085528F"/>
    <w:rsid w:val="00857E18"/>
    <w:rsid w:val="008610D7"/>
    <w:rsid w:val="0086335F"/>
    <w:rsid w:val="00863AA8"/>
    <w:rsid w:val="00864038"/>
    <w:rsid w:val="008648A7"/>
    <w:rsid w:val="00865329"/>
    <w:rsid w:val="00866A9A"/>
    <w:rsid w:val="00867470"/>
    <w:rsid w:val="008711D4"/>
    <w:rsid w:val="00871B54"/>
    <w:rsid w:val="00873250"/>
    <w:rsid w:val="00875859"/>
    <w:rsid w:val="00880A30"/>
    <w:rsid w:val="00880A38"/>
    <w:rsid w:val="00882051"/>
    <w:rsid w:val="00887164"/>
    <w:rsid w:val="0089023C"/>
    <w:rsid w:val="00890DEB"/>
    <w:rsid w:val="00892CA8"/>
    <w:rsid w:val="00893D7D"/>
    <w:rsid w:val="00894E89"/>
    <w:rsid w:val="008958E5"/>
    <w:rsid w:val="00895E44"/>
    <w:rsid w:val="008966CC"/>
    <w:rsid w:val="008A05E8"/>
    <w:rsid w:val="008A370A"/>
    <w:rsid w:val="008A501C"/>
    <w:rsid w:val="008B015B"/>
    <w:rsid w:val="008B29FE"/>
    <w:rsid w:val="008B347D"/>
    <w:rsid w:val="008B64F5"/>
    <w:rsid w:val="008B6B2B"/>
    <w:rsid w:val="008C1D69"/>
    <w:rsid w:val="008C2489"/>
    <w:rsid w:val="008C3543"/>
    <w:rsid w:val="008C44C5"/>
    <w:rsid w:val="008C4CB5"/>
    <w:rsid w:val="008C5E4E"/>
    <w:rsid w:val="008C5E95"/>
    <w:rsid w:val="008C6163"/>
    <w:rsid w:val="008C7BE0"/>
    <w:rsid w:val="008C7CDE"/>
    <w:rsid w:val="008D1C75"/>
    <w:rsid w:val="008D1E9F"/>
    <w:rsid w:val="008D515E"/>
    <w:rsid w:val="008D579B"/>
    <w:rsid w:val="008D77DC"/>
    <w:rsid w:val="008E0B10"/>
    <w:rsid w:val="008E1DD3"/>
    <w:rsid w:val="008E2E49"/>
    <w:rsid w:val="008E5DE9"/>
    <w:rsid w:val="008F02AE"/>
    <w:rsid w:val="008F0AA6"/>
    <w:rsid w:val="008F366E"/>
    <w:rsid w:val="008F40E4"/>
    <w:rsid w:val="009027D0"/>
    <w:rsid w:val="00903C91"/>
    <w:rsid w:val="00903DF4"/>
    <w:rsid w:val="00903F5F"/>
    <w:rsid w:val="00904654"/>
    <w:rsid w:val="00913837"/>
    <w:rsid w:val="00914011"/>
    <w:rsid w:val="00914B95"/>
    <w:rsid w:val="0091709C"/>
    <w:rsid w:val="0091747A"/>
    <w:rsid w:val="0092105A"/>
    <w:rsid w:val="00921AEE"/>
    <w:rsid w:val="0092231E"/>
    <w:rsid w:val="00923A40"/>
    <w:rsid w:val="00931582"/>
    <w:rsid w:val="00933572"/>
    <w:rsid w:val="009337CB"/>
    <w:rsid w:val="00936563"/>
    <w:rsid w:val="00936A75"/>
    <w:rsid w:val="00940F78"/>
    <w:rsid w:val="00941AE5"/>
    <w:rsid w:val="00943639"/>
    <w:rsid w:val="0094498F"/>
    <w:rsid w:val="00944CC5"/>
    <w:rsid w:val="0094660A"/>
    <w:rsid w:val="00947D16"/>
    <w:rsid w:val="00950744"/>
    <w:rsid w:val="009513B5"/>
    <w:rsid w:val="00951611"/>
    <w:rsid w:val="00951902"/>
    <w:rsid w:val="00951A33"/>
    <w:rsid w:val="00960E66"/>
    <w:rsid w:val="00962CCD"/>
    <w:rsid w:val="00963771"/>
    <w:rsid w:val="0096394D"/>
    <w:rsid w:val="0097145A"/>
    <w:rsid w:val="0097214B"/>
    <w:rsid w:val="00975AFB"/>
    <w:rsid w:val="00977D72"/>
    <w:rsid w:val="00983271"/>
    <w:rsid w:val="00991E05"/>
    <w:rsid w:val="0099254A"/>
    <w:rsid w:val="00992EB9"/>
    <w:rsid w:val="00994F8F"/>
    <w:rsid w:val="00997EE1"/>
    <w:rsid w:val="00997F4E"/>
    <w:rsid w:val="009A0079"/>
    <w:rsid w:val="009A18F8"/>
    <w:rsid w:val="009A203B"/>
    <w:rsid w:val="009A299F"/>
    <w:rsid w:val="009A3340"/>
    <w:rsid w:val="009A7104"/>
    <w:rsid w:val="009B36BC"/>
    <w:rsid w:val="009B5904"/>
    <w:rsid w:val="009B6A29"/>
    <w:rsid w:val="009C0792"/>
    <w:rsid w:val="009C14AF"/>
    <w:rsid w:val="009C15E1"/>
    <w:rsid w:val="009C5D00"/>
    <w:rsid w:val="009D0F8C"/>
    <w:rsid w:val="009D1084"/>
    <w:rsid w:val="009D1095"/>
    <w:rsid w:val="009D111C"/>
    <w:rsid w:val="009D23ED"/>
    <w:rsid w:val="009D6637"/>
    <w:rsid w:val="009D682A"/>
    <w:rsid w:val="009D7439"/>
    <w:rsid w:val="009D747C"/>
    <w:rsid w:val="009E16CF"/>
    <w:rsid w:val="009E456A"/>
    <w:rsid w:val="009E6429"/>
    <w:rsid w:val="009F25AA"/>
    <w:rsid w:val="009F374F"/>
    <w:rsid w:val="009F390C"/>
    <w:rsid w:val="009F3FD1"/>
    <w:rsid w:val="009F6734"/>
    <w:rsid w:val="009F7654"/>
    <w:rsid w:val="00A0090C"/>
    <w:rsid w:val="00A03F62"/>
    <w:rsid w:val="00A04234"/>
    <w:rsid w:val="00A04366"/>
    <w:rsid w:val="00A0513C"/>
    <w:rsid w:val="00A05E0D"/>
    <w:rsid w:val="00A0628F"/>
    <w:rsid w:val="00A07758"/>
    <w:rsid w:val="00A1304D"/>
    <w:rsid w:val="00A13389"/>
    <w:rsid w:val="00A13535"/>
    <w:rsid w:val="00A14FB5"/>
    <w:rsid w:val="00A160EA"/>
    <w:rsid w:val="00A2103C"/>
    <w:rsid w:val="00A2148E"/>
    <w:rsid w:val="00A30D44"/>
    <w:rsid w:val="00A34283"/>
    <w:rsid w:val="00A342CA"/>
    <w:rsid w:val="00A36595"/>
    <w:rsid w:val="00A370B1"/>
    <w:rsid w:val="00A41FC4"/>
    <w:rsid w:val="00A444B1"/>
    <w:rsid w:val="00A45204"/>
    <w:rsid w:val="00A45B96"/>
    <w:rsid w:val="00A5352E"/>
    <w:rsid w:val="00A55367"/>
    <w:rsid w:val="00A556A9"/>
    <w:rsid w:val="00A5607C"/>
    <w:rsid w:val="00A56A26"/>
    <w:rsid w:val="00A57673"/>
    <w:rsid w:val="00A62443"/>
    <w:rsid w:val="00A63889"/>
    <w:rsid w:val="00A661CA"/>
    <w:rsid w:val="00A764DE"/>
    <w:rsid w:val="00A7659F"/>
    <w:rsid w:val="00A77596"/>
    <w:rsid w:val="00A81FC9"/>
    <w:rsid w:val="00A8675F"/>
    <w:rsid w:val="00A87E8A"/>
    <w:rsid w:val="00A931AF"/>
    <w:rsid w:val="00A94FF6"/>
    <w:rsid w:val="00A95362"/>
    <w:rsid w:val="00A96274"/>
    <w:rsid w:val="00AA193C"/>
    <w:rsid w:val="00AA2A64"/>
    <w:rsid w:val="00AA34DD"/>
    <w:rsid w:val="00AA73E4"/>
    <w:rsid w:val="00AB1CA0"/>
    <w:rsid w:val="00AB2782"/>
    <w:rsid w:val="00AB28DD"/>
    <w:rsid w:val="00AB38E2"/>
    <w:rsid w:val="00AB3D6D"/>
    <w:rsid w:val="00AB54D1"/>
    <w:rsid w:val="00AB5F66"/>
    <w:rsid w:val="00AB6C78"/>
    <w:rsid w:val="00AC26AA"/>
    <w:rsid w:val="00AC4222"/>
    <w:rsid w:val="00AC5E92"/>
    <w:rsid w:val="00AC7311"/>
    <w:rsid w:val="00AC7961"/>
    <w:rsid w:val="00AD2F66"/>
    <w:rsid w:val="00AD3C90"/>
    <w:rsid w:val="00AD448D"/>
    <w:rsid w:val="00AD5B12"/>
    <w:rsid w:val="00AE0575"/>
    <w:rsid w:val="00AE1267"/>
    <w:rsid w:val="00AE403E"/>
    <w:rsid w:val="00AF0D1B"/>
    <w:rsid w:val="00AF11CE"/>
    <w:rsid w:val="00AF3172"/>
    <w:rsid w:val="00AF337C"/>
    <w:rsid w:val="00AF3CB4"/>
    <w:rsid w:val="00AF6396"/>
    <w:rsid w:val="00B01195"/>
    <w:rsid w:val="00B0536C"/>
    <w:rsid w:val="00B05D78"/>
    <w:rsid w:val="00B06A15"/>
    <w:rsid w:val="00B070A8"/>
    <w:rsid w:val="00B07519"/>
    <w:rsid w:val="00B10439"/>
    <w:rsid w:val="00B1044D"/>
    <w:rsid w:val="00B1394B"/>
    <w:rsid w:val="00B14C54"/>
    <w:rsid w:val="00B16642"/>
    <w:rsid w:val="00B16F17"/>
    <w:rsid w:val="00B21AE8"/>
    <w:rsid w:val="00B23707"/>
    <w:rsid w:val="00B25203"/>
    <w:rsid w:val="00B254AA"/>
    <w:rsid w:val="00B2552F"/>
    <w:rsid w:val="00B259BC"/>
    <w:rsid w:val="00B25D93"/>
    <w:rsid w:val="00B26CB8"/>
    <w:rsid w:val="00B30B38"/>
    <w:rsid w:val="00B30B65"/>
    <w:rsid w:val="00B30B82"/>
    <w:rsid w:val="00B40B29"/>
    <w:rsid w:val="00B41154"/>
    <w:rsid w:val="00B413F9"/>
    <w:rsid w:val="00B44D77"/>
    <w:rsid w:val="00B4788F"/>
    <w:rsid w:val="00B50A10"/>
    <w:rsid w:val="00B550F4"/>
    <w:rsid w:val="00B60442"/>
    <w:rsid w:val="00B6097A"/>
    <w:rsid w:val="00B62532"/>
    <w:rsid w:val="00B62E5A"/>
    <w:rsid w:val="00B637FE"/>
    <w:rsid w:val="00B644C7"/>
    <w:rsid w:val="00B64BA5"/>
    <w:rsid w:val="00B65E0D"/>
    <w:rsid w:val="00B67B94"/>
    <w:rsid w:val="00B7049C"/>
    <w:rsid w:val="00B71630"/>
    <w:rsid w:val="00B72EA2"/>
    <w:rsid w:val="00B7480F"/>
    <w:rsid w:val="00B75570"/>
    <w:rsid w:val="00B7672E"/>
    <w:rsid w:val="00B84385"/>
    <w:rsid w:val="00B901E8"/>
    <w:rsid w:val="00B9250C"/>
    <w:rsid w:val="00B9256B"/>
    <w:rsid w:val="00B926E1"/>
    <w:rsid w:val="00B96B86"/>
    <w:rsid w:val="00B97A2F"/>
    <w:rsid w:val="00BA0FD7"/>
    <w:rsid w:val="00BA1F60"/>
    <w:rsid w:val="00BA3772"/>
    <w:rsid w:val="00BA5ABC"/>
    <w:rsid w:val="00BA64B6"/>
    <w:rsid w:val="00BA795A"/>
    <w:rsid w:val="00BB0FC9"/>
    <w:rsid w:val="00BB44B6"/>
    <w:rsid w:val="00BB525C"/>
    <w:rsid w:val="00BB5C58"/>
    <w:rsid w:val="00BB6368"/>
    <w:rsid w:val="00BC0C60"/>
    <w:rsid w:val="00BC1131"/>
    <w:rsid w:val="00BC25D2"/>
    <w:rsid w:val="00BC2E65"/>
    <w:rsid w:val="00BC5F6E"/>
    <w:rsid w:val="00BC7D1C"/>
    <w:rsid w:val="00BD05F7"/>
    <w:rsid w:val="00BD4233"/>
    <w:rsid w:val="00BD4AE8"/>
    <w:rsid w:val="00BD562D"/>
    <w:rsid w:val="00BD5C67"/>
    <w:rsid w:val="00BD71AB"/>
    <w:rsid w:val="00BE0597"/>
    <w:rsid w:val="00BE0C10"/>
    <w:rsid w:val="00BE21CB"/>
    <w:rsid w:val="00BE2CEE"/>
    <w:rsid w:val="00BE3514"/>
    <w:rsid w:val="00BE7834"/>
    <w:rsid w:val="00BF00AD"/>
    <w:rsid w:val="00BF00EB"/>
    <w:rsid w:val="00BF1831"/>
    <w:rsid w:val="00BF1952"/>
    <w:rsid w:val="00BF2089"/>
    <w:rsid w:val="00BF2438"/>
    <w:rsid w:val="00BF2E5D"/>
    <w:rsid w:val="00BF6100"/>
    <w:rsid w:val="00BF7CD8"/>
    <w:rsid w:val="00C04521"/>
    <w:rsid w:val="00C05994"/>
    <w:rsid w:val="00C11143"/>
    <w:rsid w:val="00C13067"/>
    <w:rsid w:val="00C131FA"/>
    <w:rsid w:val="00C14624"/>
    <w:rsid w:val="00C14E6A"/>
    <w:rsid w:val="00C14FB9"/>
    <w:rsid w:val="00C1646D"/>
    <w:rsid w:val="00C2005B"/>
    <w:rsid w:val="00C20DDD"/>
    <w:rsid w:val="00C21033"/>
    <w:rsid w:val="00C21BD9"/>
    <w:rsid w:val="00C22433"/>
    <w:rsid w:val="00C250DF"/>
    <w:rsid w:val="00C2733E"/>
    <w:rsid w:val="00C309D8"/>
    <w:rsid w:val="00C30F2D"/>
    <w:rsid w:val="00C31292"/>
    <w:rsid w:val="00C313AC"/>
    <w:rsid w:val="00C318E0"/>
    <w:rsid w:val="00C32688"/>
    <w:rsid w:val="00C326AC"/>
    <w:rsid w:val="00C33A64"/>
    <w:rsid w:val="00C3600B"/>
    <w:rsid w:val="00C363E6"/>
    <w:rsid w:val="00C37E4D"/>
    <w:rsid w:val="00C41FED"/>
    <w:rsid w:val="00C4330A"/>
    <w:rsid w:val="00C44007"/>
    <w:rsid w:val="00C45453"/>
    <w:rsid w:val="00C4642D"/>
    <w:rsid w:val="00C46C12"/>
    <w:rsid w:val="00C50279"/>
    <w:rsid w:val="00C50357"/>
    <w:rsid w:val="00C51CA1"/>
    <w:rsid w:val="00C53352"/>
    <w:rsid w:val="00C5372A"/>
    <w:rsid w:val="00C550D5"/>
    <w:rsid w:val="00C5562A"/>
    <w:rsid w:val="00C55D4A"/>
    <w:rsid w:val="00C565D8"/>
    <w:rsid w:val="00C65AA2"/>
    <w:rsid w:val="00C66540"/>
    <w:rsid w:val="00C7170F"/>
    <w:rsid w:val="00C71D39"/>
    <w:rsid w:val="00C72CE9"/>
    <w:rsid w:val="00C72F2D"/>
    <w:rsid w:val="00C73B37"/>
    <w:rsid w:val="00C73D59"/>
    <w:rsid w:val="00C7513B"/>
    <w:rsid w:val="00C76C35"/>
    <w:rsid w:val="00C8021F"/>
    <w:rsid w:val="00C80CE7"/>
    <w:rsid w:val="00C8128E"/>
    <w:rsid w:val="00C9195F"/>
    <w:rsid w:val="00C93448"/>
    <w:rsid w:val="00C938C2"/>
    <w:rsid w:val="00C93D73"/>
    <w:rsid w:val="00C9434E"/>
    <w:rsid w:val="00C97CD3"/>
    <w:rsid w:val="00CA0F93"/>
    <w:rsid w:val="00CA1FE5"/>
    <w:rsid w:val="00CA30D3"/>
    <w:rsid w:val="00CA328C"/>
    <w:rsid w:val="00CA4288"/>
    <w:rsid w:val="00CA4B2A"/>
    <w:rsid w:val="00CA57C5"/>
    <w:rsid w:val="00CA70F7"/>
    <w:rsid w:val="00CB1DA4"/>
    <w:rsid w:val="00CB3E7F"/>
    <w:rsid w:val="00CB6529"/>
    <w:rsid w:val="00CB76E9"/>
    <w:rsid w:val="00CC11E1"/>
    <w:rsid w:val="00CC3603"/>
    <w:rsid w:val="00CC37A3"/>
    <w:rsid w:val="00CC4B5E"/>
    <w:rsid w:val="00CC4DA7"/>
    <w:rsid w:val="00CC4E0B"/>
    <w:rsid w:val="00CC56A1"/>
    <w:rsid w:val="00CC5B81"/>
    <w:rsid w:val="00CC6352"/>
    <w:rsid w:val="00CC6A15"/>
    <w:rsid w:val="00CC74EC"/>
    <w:rsid w:val="00CC7D2A"/>
    <w:rsid w:val="00CC7EE7"/>
    <w:rsid w:val="00CD0A4A"/>
    <w:rsid w:val="00CD1918"/>
    <w:rsid w:val="00CE0E91"/>
    <w:rsid w:val="00CE58BD"/>
    <w:rsid w:val="00CE673F"/>
    <w:rsid w:val="00CE75E0"/>
    <w:rsid w:val="00CE7775"/>
    <w:rsid w:val="00CF0726"/>
    <w:rsid w:val="00CF07FA"/>
    <w:rsid w:val="00CF298C"/>
    <w:rsid w:val="00CF61BC"/>
    <w:rsid w:val="00D00315"/>
    <w:rsid w:val="00D003D3"/>
    <w:rsid w:val="00D0166C"/>
    <w:rsid w:val="00D02EE0"/>
    <w:rsid w:val="00D05077"/>
    <w:rsid w:val="00D0541E"/>
    <w:rsid w:val="00D1021D"/>
    <w:rsid w:val="00D10E98"/>
    <w:rsid w:val="00D11C83"/>
    <w:rsid w:val="00D122FC"/>
    <w:rsid w:val="00D14FEF"/>
    <w:rsid w:val="00D159FC"/>
    <w:rsid w:val="00D164C6"/>
    <w:rsid w:val="00D17543"/>
    <w:rsid w:val="00D17823"/>
    <w:rsid w:val="00D17CE4"/>
    <w:rsid w:val="00D21D34"/>
    <w:rsid w:val="00D224B4"/>
    <w:rsid w:val="00D2537E"/>
    <w:rsid w:val="00D258E4"/>
    <w:rsid w:val="00D322AC"/>
    <w:rsid w:val="00D34FB9"/>
    <w:rsid w:val="00D35773"/>
    <w:rsid w:val="00D358EB"/>
    <w:rsid w:val="00D4115B"/>
    <w:rsid w:val="00D41311"/>
    <w:rsid w:val="00D417B5"/>
    <w:rsid w:val="00D41EDA"/>
    <w:rsid w:val="00D429B3"/>
    <w:rsid w:val="00D42DFE"/>
    <w:rsid w:val="00D43CEE"/>
    <w:rsid w:val="00D451F1"/>
    <w:rsid w:val="00D452DF"/>
    <w:rsid w:val="00D51415"/>
    <w:rsid w:val="00D534DC"/>
    <w:rsid w:val="00D539AD"/>
    <w:rsid w:val="00D53AB6"/>
    <w:rsid w:val="00D549D0"/>
    <w:rsid w:val="00D55218"/>
    <w:rsid w:val="00D55C79"/>
    <w:rsid w:val="00D65AD0"/>
    <w:rsid w:val="00D663BE"/>
    <w:rsid w:val="00D669E8"/>
    <w:rsid w:val="00D70CCD"/>
    <w:rsid w:val="00D71FF8"/>
    <w:rsid w:val="00D76216"/>
    <w:rsid w:val="00D77963"/>
    <w:rsid w:val="00D80518"/>
    <w:rsid w:val="00D81D87"/>
    <w:rsid w:val="00D82267"/>
    <w:rsid w:val="00D85B66"/>
    <w:rsid w:val="00D86086"/>
    <w:rsid w:val="00D87BAE"/>
    <w:rsid w:val="00D9230D"/>
    <w:rsid w:val="00DA08DC"/>
    <w:rsid w:val="00DA2935"/>
    <w:rsid w:val="00DA4D8F"/>
    <w:rsid w:val="00DA5CD1"/>
    <w:rsid w:val="00DA6254"/>
    <w:rsid w:val="00DB0B8C"/>
    <w:rsid w:val="00DB4540"/>
    <w:rsid w:val="00DB47AE"/>
    <w:rsid w:val="00DB4BE4"/>
    <w:rsid w:val="00DB69CE"/>
    <w:rsid w:val="00DB7558"/>
    <w:rsid w:val="00DC10DC"/>
    <w:rsid w:val="00DC424C"/>
    <w:rsid w:val="00DC6D27"/>
    <w:rsid w:val="00DD0755"/>
    <w:rsid w:val="00DD199F"/>
    <w:rsid w:val="00DD1F38"/>
    <w:rsid w:val="00DD2A64"/>
    <w:rsid w:val="00DD4915"/>
    <w:rsid w:val="00DD5D5F"/>
    <w:rsid w:val="00DD5ED0"/>
    <w:rsid w:val="00DD7FF0"/>
    <w:rsid w:val="00DE007D"/>
    <w:rsid w:val="00DE12F4"/>
    <w:rsid w:val="00DE3ACC"/>
    <w:rsid w:val="00DE4A01"/>
    <w:rsid w:val="00DE4C2D"/>
    <w:rsid w:val="00DE7823"/>
    <w:rsid w:val="00DE7C88"/>
    <w:rsid w:val="00DE7D17"/>
    <w:rsid w:val="00DF10EF"/>
    <w:rsid w:val="00DF2149"/>
    <w:rsid w:val="00DF4D57"/>
    <w:rsid w:val="00DF5F37"/>
    <w:rsid w:val="00DF7C5A"/>
    <w:rsid w:val="00E00E83"/>
    <w:rsid w:val="00E014C4"/>
    <w:rsid w:val="00E02495"/>
    <w:rsid w:val="00E0456D"/>
    <w:rsid w:val="00E0593B"/>
    <w:rsid w:val="00E05C83"/>
    <w:rsid w:val="00E0694C"/>
    <w:rsid w:val="00E116F4"/>
    <w:rsid w:val="00E13963"/>
    <w:rsid w:val="00E14A87"/>
    <w:rsid w:val="00E14B54"/>
    <w:rsid w:val="00E2088A"/>
    <w:rsid w:val="00E22C84"/>
    <w:rsid w:val="00E25C02"/>
    <w:rsid w:val="00E26D6C"/>
    <w:rsid w:val="00E272E0"/>
    <w:rsid w:val="00E309E9"/>
    <w:rsid w:val="00E30B3D"/>
    <w:rsid w:val="00E313E1"/>
    <w:rsid w:val="00E3292A"/>
    <w:rsid w:val="00E32D1B"/>
    <w:rsid w:val="00E35B09"/>
    <w:rsid w:val="00E363AC"/>
    <w:rsid w:val="00E36417"/>
    <w:rsid w:val="00E40796"/>
    <w:rsid w:val="00E42752"/>
    <w:rsid w:val="00E42FE2"/>
    <w:rsid w:val="00E44459"/>
    <w:rsid w:val="00E46FA0"/>
    <w:rsid w:val="00E47F95"/>
    <w:rsid w:val="00E5426F"/>
    <w:rsid w:val="00E56FBA"/>
    <w:rsid w:val="00E57F4B"/>
    <w:rsid w:val="00E6104E"/>
    <w:rsid w:val="00E622E8"/>
    <w:rsid w:val="00E6369E"/>
    <w:rsid w:val="00E63AB1"/>
    <w:rsid w:val="00E63D95"/>
    <w:rsid w:val="00E665C7"/>
    <w:rsid w:val="00E73705"/>
    <w:rsid w:val="00E73D0A"/>
    <w:rsid w:val="00E748F0"/>
    <w:rsid w:val="00E76D59"/>
    <w:rsid w:val="00E76F14"/>
    <w:rsid w:val="00E801E0"/>
    <w:rsid w:val="00E81EF3"/>
    <w:rsid w:val="00E8369E"/>
    <w:rsid w:val="00E83F85"/>
    <w:rsid w:val="00E87FE5"/>
    <w:rsid w:val="00E901B3"/>
    <w:rsid w:val="00E916BD"/>
    <w:rsid w:val="00E93D75"/>
    <w:rsid w:val="00E9458D"/>
    <w:rsid w:val="00E96D0E"/>
    <w:rsid w:val="00E96DC1"/>
    <w:rsid w:val="00E972EB"/>
    <w:rsid w:val="00EA0886"/>
    <w:rsid w:val="00EA3501"/>
    <w:rsid w:val="00EA3ED6"/>
    <w:rsid w:val="00EA4214"/>
    <w:rsid w:val="00EA6D40"/>
    <w:rsid w:val="00EB18A8"/>
    <w:rsid w:val="00EB1F6C"/>
    <w:rsid w:val="00EB2B7E"/>
    <w:rsid w:val="00EB4576"/>
    <w:rsid w:val="00EB5682"/>
    <w:rsid w:val="00EB65F1"/>
    <w:rsid w:val="00EC05B2"/>
    <w:rsid w:val="00EC45B6"/>
    <w:rsid w:val="00EC5808"/>
    <w:rsid w:val="00EC727E"/>
    <w:rsid w:val="00ED18AB"/>
    <w:rsid w:val="00ED18F1"/>
    <w:rsid w:val="00ED1916"/>
    <w:rsid w:val="00ED4261"/>
    <w:rsid w:val="00ED43B4"/>
    <w:rsid w:val="00ED4C82"/>
    <w:rsid w:val="00EE6875"/>
    <w:rsid w:val="00EE76D2"/>
    <w:rsid w:val="00EF016A"/>
    <w:rsid w:val="00EF046C"/>
    <w:rsid w:val="00EF47FE"/>
    <w:rsid w:val="00EF5FEB"/>
    <w:rsid w:val="00EF7743"/>
    <w:rsid w:val="00F03896"/>
    <w:rsid w:val="00F03BAD"/>
    <w:rsid w:val="00F04242"/>
    <w:rsid w:val="00F04E98"/>
    <w:rsid w:val="00F07298"/>
    <w:rsid w:val="00F1302D"/>
    <w:rsid w:val="00F131F5"/>
    <w:rsid w:val="00F13365"/>
    <w:rsid w:val="00F16038"/>
    <w:rsid w:val="00F169C7"/>
    <w:rsid w:val="00F17053"/>
    <w:rsid w:val="00F20B99"/>
    <w:rsid w:val="00F23E18"/>
    <w:rsid w:val="00F253A7"/>
    <w:rsid w:val="00F26BEE"/>
    <w:rsid w:val="00F26E2B"/>
    <w:rsid w:val="00F33AF3"/>
    <w:rsid w:val="00F3407A"/>
    <w:rsid w:val="00F3574B"/>
    <w:rsid w:val="00F35C1A"/>
    <w:rsid w:val="00F35E9A"/>
    <w:rsid w:val="00F40D83"/>
    <w:rsid w:val="00F41C46"/>
    <w:rsid w:val="00F46C85"/>
    <w:rsid w:val="00F46CB5"/>
    <w:rsid w:val="00F50441"/>
    <w:rsid w:val="00F51539"/>
    <w:rsid w:val="00F526D6"/>
    <w:rsid w:val="00F52F6F"/>
    <w:rsid w:val="00F53432"/>
    <w:rsid w:val="00F54B9D"/>
    <w:rsid w:val="00F63066"/>
    <w:rsid w:val="00F63FD0"/>
    <w:rsid w:val="00F65B85"/>
    <w:rsid w:val="00F66D40"/>
    <w:rsid w:val="00F67873"/>
    <w:rsid w:val="00F67AB6"/>
    <w:rsid w:val="00F74027"/>
    <w:rsid w:val="00F74B21"/>
    <w:rsid w:val="00F7614C"/>
    <w:rsid w:val="00F77E68"/>
    <w:rsid w:val="00F816B9"/>
    <w:rsid w:val="00F821B1"/>
    <w:rsid w:val="00F84DBF"/>
    <w:rsid w:val="00F85D15"/>
    <w:rsid w:val="00F90995"/>
    <w:rsid w:val="00F90E5F"/>
    <w:rsid w:val="00F91065"/>
    <w:rsid w:val="00F91314"/>
    <w:rsid w:val="00F91C11"/>
    <w:rsid w:val="00F92CA5"/>
    <w:rsid w:val="00F93750"/>
    <w:rsid w:val="00F93831"/>
    <w:rsid w:val="00F9470D"/>
    <w:rsid w:val="00F94942"/>
    <w:rsid w:val="00F957C9"/>
    <w:rsid w:val="00F96D7A"/>
    <w:rsid w:val="00FA0632"/>
    <w:rsid w:val="00FA1120"/>
    <w:rsid w:val="00FA399A"/>
    <w:rsid w:val="00FA3BCC"/>
    <w:rsid w:val="00FA494B"/>
    <w:rsid w:val="00FB0E40"/>
    <w:rsid w:val="00FB1874"/>
    <w:rsid w:val="00FB19ED"/>
    <w:rsid w:val="00FB1E4B"/>
    <w:rsid w:val="00FB220E"/>
    <w:rsid w:val="00FB25FD"/>
    <w:rsid w:val="00FB39EB"/>
    <w:rsid w:val="00FB4440"/>
    <w:rsid w:val="00FB476A"/>
    <w:rsid w:val="00FB57BB"/>
    <w:rsid w:val="00FB67B2"/>
    <w:rsid w:val="00FB7D79"/>
    <w:rsid w:val="00FC053D"/>
    <w:rsid w:val="00FC2AD3"/>
    <w:rsid w:val="00FC2D53"/>
    <w:rsid w:val="00FC59D4"/>
    <w:rsid w:val="00FC5CEF"/>
    <w:rsid w:val="00FC66DE"/>
    <w:rsid w:val="00FC74A1"/>
    <w:rsid w:val="00FD09BE"/>
    <w:rsid w:val="00FD1D7F"/>
    <w:rsid w:val="00FD7281"/>
    <w:rsid w:val="00FE6504"/>
    <w:rsid w:val="00FE6E70"/>
    <w:rsid w:val="00FE7F8E"/>
    <w:rsid w:val="00FF1CCD"/>
    <w:rsid w:val="00FF36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278129"/>
  <w15:docId w15:val="{AFA049A1-8B02-46D6-8D3F-760C3141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spacing w:before="240" w:after="60" w:line="360" w:lineRule="auto"/>
      <w:jc w:val="both"/>
      <w:outlineLvl w:val="0"/>
    </w:pPr>
    <w:rPr>
      <w:rFonts w:ascii="Arial" w:eastAsia="Arial" w:hAnsi="Arial" w:cs="Arial"/>
      <w:b/>
    </w:rPr>
  </w:style>
  <w:style w:type="paragraph" w:styleId="Titolo2">
    <w:name w:val="heading 2"/>
    <w:basedOn w:val="Normale"/>
    <w:next w:val="Normale"/>
    <w:uiPriority w:val="9"/>
    <w:unhideWhenUsed/>
    <w:qFormat/>
    <w:pPr>
      <w:keepNext/>
      <w:keepLines/>
      <w:spacing w:before="200" w:after="0" w:line="360" w:lineRule="auto"/>
      <w:jc w:val="both"/>
      <w:outlineLvl w:val="1"/>
    </w:pPr>
    <w:rPr>
      <w:rFonts w:ascii="Arial" w:eastAsia="Arial" w:hAnsi="Arial" w:cs="Arial"/>
      <w:b/>
    </w:rPr>
  </w:style>
  <w:style w:type="paragraph" w:styleId="Titolo3">
    <w:name w:val="heading 3"/>
    <w:basedOn w:val="Normale"/>
    <w:next w:val="Normale"/>
    <w:uiPriority w:val="9"/>
    <w:semiHidden/>
    <w:unhideWhenUsed/>
    <w:qFormat/>
    <w:pPr>
      <w:keepNext/>
      <w:spacing w:after="0" w:line="240" w:lineRule="auto"/>
      <w:jc w:val="center"/>
      <w:outlineLvl w:val="2"/>
    </w:pPr>
    <w:rPr>
      <w:rFonts w:ascii="Arial" w:eastAsia="Arial" w:hAnsi="Arial" w:cs="Arial"/>
      <w:b/>
    </w:rPr>
  </w:style>
  <w:style w:type="paragraph" w:styleId="Titolo4">
    <w:name w:val="heading 4"/>
    <w:basedOn w:val="Normale"/>
    <w:next w:val="Normale"/>
    <w:uiPriority w:val="9"/>
    <w:semiHidden/>
    <w:unhideWhenUsed/>
    <w:qFormat/>
    <w:pPr>
      <w:keepNext/>
      <w:keepLines/>
      <w:spacing w:before="40" w:after="0" w:line="360" w:lineRule="auto"/>
      <w:ind w:left="864" w:hanging="864"/>
      <w:jc w:val="both"/>
      <w:outlineLvl w:val="3"/>
    </w:pPr>
    <w:rPr>
      <w:i/>
      <w:color w:val="2E74B5"/>
    </w:rPr>
  </w:style>
  <w:style w:type="paragraph" w:styleId="Titolo5">
    <w:name w:val="heading 5"/>
    <w:basedOn w:val="Normale"/>
    <w:next w:val="Normale"/>
    <w:uiPriority w:val="9"/>
    <w:semiHidden/>
    <w:unhideWhenUsed/>
    <w:qFormat/>
    <w:pPr>
      <w:spacing w:before="240" w:after="60" w:line="360" w:lineRule="auto"/>
      <w:ind w:left="1008" w:hanging="1008"/>
      <w:jc w:val="both"/>
      <w:outlineLvl w:val="4"/>
    </w:pPr>
    <w:rPr>
      <w:b/>
      <w:i/>
      <w:sz w:val="26"/>
      <w:szCs w:val="26"/>
    </w:rPr>
  </w:style>
  <w:style w:type="paragraph" w:styleId="Titolo6">
    <w:name w:val="heading 6"/>
    <w:basedOn w:val="Normale"/>
    <w:next w:val="Normale"/>
    <w:uiPriority w:val="9"/>
    <w:semiHidden/>
    <w:unhideWhenUsed/>
    <w:qFormat/>
    <w:pPr>
      <w:keepNext/>
      <w:keepLines/>
      <w:spacing w:before="40" w:after="0" w:line="259" w:lineRule="auto"/>
      <w:ind w:left="1152" w:hanging="1152"/>
      <w:outlineLvl w:val="5"/>
    </w:pPr>
    <w:rPr>
      <w:color w:val="1F4D7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itolo">
    <w:name w:val="Title"/>
    <w:basedOn w:val="Normale"/>
    <w:next w:val="Normale"/>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13">
    <w:name w:val="13"/>
    <w:basedOn w:val="TableNormal"/>
    <w:pPr>
      <w:widowControl w:val="0"/>
      <w:spacing w:after="0" w:line="240" w:lineRule="auto"/>
    </w:pPr>
    <w:tblPr>
      <w:tblStyleRowBandSize w:val="1"/>
      <w:tblStyleColBandSize w:val="1"/>
    </w:tblPr>
  </w:style>
  <w:style w:type="table" w:customStyle="1" w:styleId="12">
    <w:name w:val="12"/>
    <w:basedOn w:val="TableNormal"/>
    <w:pPr>
      <w:spacing w:before="60" w:after="0" w:line="240" w:lineRule="auto"/>
    </w:pPr>
    <w:rPr>
      <w:sz w:val="20"/>
      <w:szCs w:val="20"/>
    </w:rPr>
    <w:tblPr>
      <w:tblStyleRowBandSize w:val="1"/>
      <w:tblStyleColBandSize w:val="1"/>
      <w:tblCellMar>
        <w:left w:w="108" w:type="dxa"/>
        <w:right w:w="108" w:type="dxa"/>
      </w:tblCellMar>
    </w:tblPr>
  </w:style>
  <w:style w:type="table" w:customStyle="1" w:styleId="11">
    <w:name w:val="11"/>
    <w:basedOn w:val="TableNormal"/>
    <w:pPr>
      <w:spacing w:before="60" w:after="0" w:line="240" w:lineRule="auto"/>
    </w:pPr>
    <w:rPr>
      <w:sz w:val="20"/>
      <w:szCs w:val="20"/>
    </w:rPr>
    <w:tblPr>
      <w:tblStyleRowBandSize w:val="1"/>
      <w:tblStyleColBandSize w:val="1"/>
      <w:tblCellMar>
        <w:left w:w="108" w:type="dxa"/>
        <w:right w:w="108" w:type="dxa"/>
      </w:tblCellMar>
    </w:tblPr>
  </w:style>
  <w:style w:type="table" w:customStyle="1" w:styleId="10">
    <w:name w:val="10"/>
    <w:basedOn w:val="TableNormal"/>
    <w:pPr>
      <w:spacing w:before="60" w:after="0" w:line="240" w:lineRule="auto"/>
    </w:pPr>
    <w:rPr>
      <w:sz w:val="20"/>
      <w:szCs w:val="20"/>
    </w:rPr>
    <w:tblPr>
      <w:tblStyleRowBandSize w:val="1"/>
      <w:tblStyleColBandSize w:val="1"/>
      <w:tblCellMar>
        <w:left w:w="108" w:type="dxa"/>
        <w:right w:w="108" w:type="dxa"/>
      </w:tblCellMar>
    </w:tblPr>
  </w:style>
  <w:style w:type="table" w:customStyle="1" w:styleId="9">
    <w:name w:val="9"/>
    <w:basedOn w:val="TableNormal"/>
    <w:pPr>
      <w:widowControl w:val="0"/>
      <w:spacing w:after="0" w:line="240" w:lineRule="auto"/>
    </w:pPr>
    <w:tblPr>
      <w:tblStyleRowBandSize w:val="1"/>
      <w:tblStyleColBandSize w:val="1"/>
    </w:tblPr>
  </w:style>
  <w:style w:type="table" w:customStyle="1" w:styleId="8">
    <w:name w:val="8"/>
    <w:basedOn w:val="TableNormal"/>
    <w:pPr>
      <w:spacing w:before="60" w:after="0" w:line="240" w:lineRule="auto"/>
    </w:pPr>
    <w:rPr>
      <w:sz w:val="20"/>
      <w:szCs w:val="20"/>
    </w:rPr>
    <w:tblPr>
      <w:tblStyleRowBandSize w:val="1"/>
      <w:tblStyleColBandSize w:val="1"/>
      <w:tblCellMar>
        <w:left w:w="108" w:type="dxa"/>
        <w:right w:w="108" w:type="dxa"/>
      </w:tblCellMar>
    </w:tblPr>
  </w:style>
  <w:style w:type="table" w:customStyle="1" w:styleId="7">
    <w:name w:val="7"/>
    <w:basedOn w:val="TableNormal"/>
    <w:pPr>
      <w:spacing w:before="60" w:after="0" w:line="240" w:lineRule="auto"/>
    </w:pPr>
    <w:rPr>
      <w:sz w:val="20"/>
      <w:szCs w:val="20"/>
    </w:rPr>
    <w:tblPr>
      <w:tblStyleRowBandSize w:val="1"/>
      <w:tblStyleColBandSize w:val="1"/>
      <w:tblCellMar>
        <w:left w:w="108" w:type="dxa"/>
        <w:right w:w="108" w:type="dxa"/>
      </w:tblCellMar>
    </w:tblPr>
  </w:style>
  <w:style w:type="table" w:customStyle="1" w:styleId="6">
    <w:name w:val="6"/>
    <w:basedOn w:val="TableNormal"/>
    <w:pPr>
      <w:spacing w:before="60" w:after="0" w:line="240" w:lineRule="auto"/>
    </w:pPr>
    <w:rPr>
      <w:sz w:val="20"/>
      <w:szCs w:val="20"/>
    </w:rPr>
    <w:tblPr>
      <w:tblStyleRowBandSize w:val="1"/>
      <w:tblStyleColBandSize w:val="1"/>
      <w:tblCellMar>
        <w:left w:w="108" w:type="dxa"/>
        <w:right w:w="108" w:type="dxa"/>
      </w:tblCellMar>
    </w:tblPr>
  </w:style>
  <w:style w:type="table" w:customStyle="1" w:styleId="5">
    <w:name w:val="5"/>
    <w:basedOn w:val="TableNormal"/>
    <w:pPr>
      <w:spacing w:before="60" w:after="0" w:line="240" w:lineRule="auto"/>
    </w:pPr>
    <w:rPr>
      <w:sz w:val="20"/>
      <w:szCs w:val="20"/>
    </w:rPr>
    <w:tblPr>
      <w:tblStyleRowBandSize w:val="1"/>
      <w:tblStyleColBandSize w:val="1"/>
      <w:tblCellMar>
        <w:left w:w="108" w:type="dxa"/>
        <w:right w:w="108" w:type="dxa"/>
      </w:tblCellMar>
    </w:tblPr>
  </w:style>
  <w:style w:type="table" w:customStyle="1" w:styleId="4">
    <w:name w:val="4"/>
    <w:basedOn w:val="TableNormal"/>
    <w:pPr>
      <w:spacing w:before="60" w:after="0" w:line="240" w:lineRule="auto"/>
    </w:pPr>
    <w:rPr>
      <w:sz w:val="20"/>
      <w:szCs w:val="20"/>
    </w:rPr>
    <w:tblPr>
      <w:tblStyleRowBandSize w:val="1"/>
      <w:tblStyleColBandSize w:val="1"/>
      <w:tblCellMar>
        <w:left w:w="108" w:type="dxa"/>
        <w:right w:w="108" w:type="dxa"/>
      </w:tblCellMar>
    </w:tblPr>
  </w:style>
  <w:style w:type="table" w:customStyle="1" w:styleId="3">
    <w:name w:val="3"/>
    <w:basedOn w:val="TableNormal"/>
    <w:pPr>
      <w:spacing w:after="0" w:line="240" w:lineRule="auto"/>
    </w:pPr>
    <w:tblPr>
      <w:tblStyleRowBandSize w:val="1"/>
      <w:tblStyleColBandSize w:val="1"/>
      <w:tblCellMar>
        <w:top w:w="24" w:type="dxa"/>
        <w:left w:w="8" w:type="dxa"/>
        <w:right w:w="115" w:type="dxa"/>
      </w:tblCellMar>
    </w:tblPr>
  </w:style>
  <w:style w:type="table" w:customStyle="1" w:styleId="2">
    <w:name w:val="2"/>
    <w:basedOn w:val="TableNormal"/>
    <w:pPr>
      <w:spacing w:before="60" w:after="0" w:line="240" w:lineRule="auto"/>
    </w:pPr>
    <w:rPr>
      <w:sz w:val="20"/>
      <w:szCs w:val="20"/>
    </w:rPr>
    <w:tblPr>
      <w:tblStyleRowBandSize w:val="1"/>
      <w:tblStyleColBandSize w:val="1"/>
      <w:tblCellMar>
        <w:left w:w="108" w:type="dxa"/>
        <w:right w:w="108" w:type="dxa"/>
      </w:tblCellMar>
    </w:tblPr>
  </w:style>
  <w:style w:type="table" w:customStyle="1" w:styleId="1">
    <w:name w:val="1"/>
    <w:basedOn w:val="TableNormal"/>
    <w:pPr>
      <w:widowControl w:val="0"/>
      <w:spacing w:after="0" w:line="240" w:lineRule="auto"/>
    </w:pPr>
    <w:tblPr>
      <w:tblStyleRowBandSize w:val="1"/>
      <w:tblStyleColBandSize w:val="1"/>
    </w:tblPr>
  </w:style>
  <w:style w:type="paragraph" w:styleId="NormaleWeb">
    <w:name w:val="Normal (Web)"/>
    <w:basedOn w:val="Normale"/>
    <w:uiPriority w:val="99"/>
    <w:semiHidden/>
    <w:unhideWhenUsed/>
    <w:rsid w:val="00FC2AD3"/>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F46CB5"/>
    <w:rPr>
      <w:color w:val="0000FF"/>
      <w:u w:val="single"/>
    </w:rPr>
  </w:style>
  <w:style w:type="paragraph" w:styleId="Paragrafoelenco">
    <w:name w:val="List Paragraph"/>
    <w:aliases w:val="Liste GS,Elenco num ARGEA,List Paragraph1,Table of contents numbered,Normal bullet 2,Bullet list,Numbered List,Titolo linee di attività,Testo_tabella,List Paragraph3,Paragraph,Bullet EY,List Paragraph11,Normal bullet 21"/>
    <w:basedOn w:val="Normale"/>
    <w:link w:val="ParagrafoelencoCarattere"/>
    <w:uiPriority w:val="34"/>
    <w:qFormat/>
    <w:rsid w:val="004004F6"/>
    <w:pPr>
      <w:ind w:left="720"/>
      <w:contextualSpacing/>
    </w:pPr>
  </w:style>
  <w:style w:type="character" w:customStyle="1" w:styleId="Menzionenonrisolta1">
    <w:name w:val="Menzione non risolta1"/>
    <w:basedOn w:val="Carpredefinitoparagrafo"/>
    <w:uiPriority w:val="99"/>
    <w:semiHidden/>
    <w:unhideWhenUsed/>
    <w:rsid w:val="00E5426F"/>
    <w:rPr>
      <w:color w:val="605E5C"/>
      <w:shd w:val="clear" w:color="auto" w:fill="E1DFDD"/>
    </w:rPr>
  </w:style>
  <w:style w:type="paragraph" w:customStyle="1" w:styleId="TableParagraph">
    <w:name w:val="Table Paragraph"/>
    <w:basedOn w:val="Normale"/>
    <w:uiPriority w:val="1"/>
    <w:qFormat/>
    <w:rsid w:val="008E1DD3"/>
    <w:pPr>
      <w:widowControl w:val="0"/>
      <w:autoSpaceDE w:val="0"/>
      <w:autoSpaceDN w:val="0"/>
      <w:spacing w:before="57" w:after="0" w:line="240" w:lineRule="auto"/>
      <w:ind w:left="72"/>
    </w:pPr>
    <w:rPr>
      <w:rFonts w:ascii="Arial" w:eastAsia="Arial" w:hAnsi="Arial" w:cs="Arial"/>
      <w:lang w:eastAsia="en-US"/>
    </w:rPr>
  </w:style>
  <w:style w:type="character" w:customStyle="1" w:styleId="ParagrafoelencoCarattere">
    <w:name w:val="Paragrafo elenco Carattere"/>
    <w:aliases w:val="Liste GS Carattere,Elenco num ARGEA Carattere,List Paragraph1 Carattere,Table of contents numbered Carattere,Normal bullet 2 Carattere,Bullet list Carattere,Numbered List Carattere,Titolo linee di attività Carattere"/>
    <w:link w:val="Paragrafoelenco"/>
    <w:uiPriority w:val="34"/>
    <w:locked/>
    <w:rsid w:val="008E1DD3"/>
  </w:style>
  <w:style w:type="paragraph" w:styleId="Testofumetto">
    <w:name w:val="Balloon Text"/>
    <w:basedOn w:val="Normale"/>
    <w:link w:val="TestofumettoCarattere"/>
    <w:uiPriority w:val="99"/>
    <w:semiHidden/>
    <w:unhideWhenUsed/>
    <w:rsid w:val="000F1B6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F1B64"/>
    <w:rPr>
      <w:rFonts w:ascii="Segoe UI" w:hAnsi="Segoe UI" w:cs="Segoe UI"/>
      <w:sz w:val="18"/>
      <w:szCs w:val="18"/>
    </w:rPr>
  </w:style>
  <w:style w:type="paragraph" w:styleId="Sommario1">
    <w:name w:val="toc 1"/>
    <w:basedOn w:val="Normale"/>
    <w:next w:val="Normale"/>
    <w:autoRedefine/>
    <w:uiPriority w:val="39"/>
    <w:unhideWhenUsed/>
    <w:rsid w:val="006D6F64"/>
    <w:pPr>
      <w:tabs>
        <w:tab w:val="right" w:pos="10194"/>
      </w:tabs>
      <w:spacing w:after="100"/>
    </w:pPr>
    <w:rPr>
      <w:b/>
      <w:noProof/>
    </w:rPr>
  </w:style>
  <w:style w:type="paragraph" w:styleId="Sommario2">
    <w:name w:val="toc 2"/>
    <w:basedOn w:val="Normale"/>
    <w:next w:val="Normale"/>
    <w:autoRedefine/>
    <w:uiPriority w:val="39"/>
    <w:unhideWhenUsed/>
    <w:rsid w:val="000F1B64"/>
    <w:pPr>
      <w:spacing w:after="100"/>
      <w:ind w:left="220"/>
    </w:pPr>
  </w:style>
  <w:style w:type="paragraph" w:styleId="Testonotaapidipagina">
    <w:name w:val="footnote text"/>
    <w:basedOn w:val="Normale"/>
    <w:link w:val="TestonotaapidipaginaCarattere"/>
    <w:uiPriority w:val="99"/>
    <w:semiHidden/>
    <w:unhideWhenUsed/>
    <w:rsid w:val="00F3407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407A"/>
    <w:rPr>
      <w:sz w:val="20"/>
      <w:szCs w:val="20"/>
    </w:rPr>
  </w:style>
  <w:style w:type="character" w:styleId="Rimandonotaapidipagina">
    <w:name w:val="footnote reference"/>
    <w:basedOn w:val="Carpredefinitoparagrafo"/>
    <w:uiPriority w:val="99"/>
    <w:semiHidden/>
    <w:unhideWhenUsed/>
    <w:rsid w:val="00F340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044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regione.marche.artigianatoindustria@emarche.it" TargetMode="External"/><Relationship Id="rId18" Type="http://schemas.openxmlformats.org/officeDocument/2006/relationships/hyperlink" Target="https://sigef.regione.marche.i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archeinnovazione.it" TargetMode="External"/><Relationship Id="rId7" Type="http://schemas.openxmlformats.org/officeDocument/2006/relationships/endnotes" Target="endnotes.xml"/><Relationship Id="rId12" Type="http://schemas.openxmlformats.org/officeDocument/2006/relationships/hyperlink" Target="http://www.regione.marche.it/Entra-in-Regione/marche-innovazione" TargetMode="External"/><Relationship Id="rId17" Type="http://schemas.openxmlformats.org/officeDocument/2006/relationships/hyperlink" Target="http://www.marcheinnovazione.it" TargetMode="External"/><Relationship Id="rId25" Type="http://schemas.openxmlformats.org/officeDocument/2006/relationships/hyperlink" Target="mailto:regione.marche.artigianatoindustria@emarche.i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gione.marche.it/regione-utile/attivit%C3%A0-produttive" TargetMode="External"/><Relationship Id="rId20" Type="http://schemas.openxmlformats.org/officeDocument/2006/relationships/hyperlink" Target="http://www.regione.marche.i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gef.regione.marche.it" TargetMode="External"/><Relationship Id="rId24" Type="http://schemas.openxmlformats.org/officeDocument/2006/relationships/hyperlink" Target="mailto:silvano.bertini@regione.marche.i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orme.marche.it" TargetMode="External"/><Relationship Id="rId23" Type="http://schemas.openxmlformats.org/officeDocument/2006/relationships/hyperlink" Target="http://www.europa.marche" TargetMode="External"/><Relationship Id="rId28" Type="http://schemas.openxmlformats.org/officeDocument/2006/relationships/footer" Target="footer1.xml"/><Relationship Id="rId10" Type="http://schemas.openxmlformats.org/officeDocument/2006/relationships/hyperlink" Target="https://sigef.regione.marche.it" TargetMode="External"/><Relationship Id="rId19" Type="http://schemas.openxmlformats.org/officeDocument/2006/relationships/hyperlink" Target="https://sigef.regione.marche.it"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igef.regione.marche.it" TargetMode="External"/><Relationship Id="rId14" Type="http://schemas.openxmlformats.org/officeDocument/2006/relationships/hyperlink" Target="http://www.regione.marche.it/Entra-in-Regione/marche-innovazione" TargetMode="External"/><Relationship Id="rId22" Type="http://schemas.openxmlformats.org/officeDocument/2006/relationships/hyperlink" Target="http://www.europa.marche.it"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D0575-4E3B-4F03-8556-C7B9459F0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48</Pages>
  <Words>18874</Words>
  <Characters>107588</Characters>
  <Application>Microsoft Office Word</Application>
  <DocSecurity>0</DocSecurity>
  <Lines>896</Lines>
  <Paragraphs>252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Palombino</dc:creator>
  <cp:keywords/>
  <dc:description/>
  <cp:lastModifiedBy>Fabio Travagliati</cp:lastModifiedBy>
  <cp:revision>6</cp:revision>
  <cp:lastPrinted>2022-06-22T12:48:00Z</cp:lastPrinted>
  <dcterms:created xsi:type="dcterms:W3CDTF">2022-07-18T12:25:00Z</dcterms:created>
  <dcterms:modified xsi:type="dcterms:W3CDTF">2022-08-05T09:24:00Z</dcterms:modified>
</cp:coreProperties>
</file>